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817E" w14:textId="77777777" w:rsidR="00113566" w:rsidRPr="00113566" w:rsidRDefault="00113566" w:rsidP="00113566">
      <w:r w:rsidRPr="00113566">
        <w:rPr>
          <w:b/>
          <w:bCs/>
        </w:rPr>
        <w:t>Federal (PHS) Agencies</w:t>
      </w:r>
    </w:p>
    <w:p w14:paraId="67FE8F9E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National Institutes of Health (NIH)</w:t>
      </w:r>
    </w:p>
    <w:p w14:paraId="2BD8A03A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Administration on Aging (AOA)</w:t>
      </w:r>
    </w:p>
    <w:p w14:paraId="3087A644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Administration for Children and Families (ACF)</w:t>
      </w:r>
    </w:p>
    <w:p w14:paraId="5F024655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Agency for Healthcare Research and Quality (AHRQ)</w:t>
      </w:r>
    </w:p>
    <w:p w14:paraId="75511D97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Agency for Toxic Substances and Disease Registry (ATSDR)</w:t>
      </w:r>
    </w:p>
    <w:p w14:paraId="43E92D94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Centers for Disease Control and Prevention (CDC)</w:t>
      </w:r>
    </w:p>
    <w:p w14:paraId="63866D31" w14:textId="77777777" w:rsidR="00113566" w:rsidRPr="00113566" w:rsidRDefault="00113566" w:rsidP="00113566">
      <w:pPr>
        <w:numPr>
          <w:ilvl w:val="1"/>
          <w:numId w:val="1"/>
        </w:numPr>
      </w:pPr>
      <w:r w:rsidRPr="00113566">
        <w:t>National Institute for Occupational Safety and Health (NIOSH)</w:t>
      </w:r>
    </w:p>
    <w:p w14:paraId="3717D641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Centers for Medicare and Medicaid Services (CMS)</w:t>
      </w:r>
    </w:p>
    <w:p w14:paraId="28835335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Food and Drug Administration (FDA)</w:t>
      </w:r>
    </w:p>
    <w:p w14:paraId="511BD8B1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Health Resources and Services Administration (HRSA)</w:t>
      </w:r>
    </w:p>
    <w:p w14:paraId="3454E03C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Indian Health Service (IHS)</w:t>
      </w:r>
    </w:p>
    <w:p w14:paraId="372B20C9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Office of Global Affairs (OG)</w:t>
      </w:r>
    </w:p>
    <w:p w14:paraId="0C958156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Office of Public Health and Science (OPHS)</w:t>
      </w:r>
    </w:p>
    <w:p w14:paraId="5E8F6A33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Office of the Assistant Secretary for Health (OASH)</w:t>
      </w:r>
    </w:p>
    <w:p w14:paraId="3EEA1BF1" w14:textId="77777777" w:rsidR="00113566" w:rsidRPr="00113566" w:rsidRDefault="00113566" w:rsidP="00113566">
      <w:pPr>
        <w:numPr>
          <w:ilvl w:val="1"/>
          <w:numId w:val="1"/>
        </w:numPr>
      </w:pPr>
      <w:r w:rsidRPr="00113566">
        <w:t>Office of Minority Health Resources Center (OMH)</w:t>
      </w:r>
    </w:p>
    <w:p w14:paraId="363EB83B" w14:textId="77777777" w:rsidR="00113566" w:rsidRPr="00113566" w:rsidRDefault="00113566" w:rsidP="00113566">
      <w:pPr>
        <w:numPr>
          <w:ilvl w:val="1"/>
          <w:numId w:val="1"/>
        </w:numPr>
      </w:pPr>
      <w:r w:rsidRPr="00113566">
        <w:t>Office of Population Affairs (OPA)</w:t>
      </w:r>
    </w:p>
    <w:p w14:paraId="1F2E7472" w14:textId="77777777" w:rsidR="00113566" w:rsidRPr="00113566" w:rsidRDefault="00113566" w:rsidP="00113566">
      <w:pPr>
        <w:numPr>
          <w:ilvl w:val="1"/>
          <w:numId w:val="1"/>
        </w:numPr>
      </w:pPr>
      <w:r w:rsidRPr="00113566">
        <w:t>Office of Research Integrity (ORI)</w:t>
      </w:r>
    </w:p>
    <w:p w14:paraId="5435F80E" w14:textId="77777777" w:rsidR="00113566" w:rsidRPr="00113566" w:rsidRDefault="00113566" w:rsidP="00113566">
      <w:pPr>
        <w:numPr>
          <w:ilvl w:val="1"/>
          <w:numId w:val="1"/>
        </w:numPr>
      </w:pPr>
      <w:r w:rsidRPr="00113566">
        <w:t>Office on Women’s Health (OWH)</w:t>
      </w:r>
    </w:p>
    <w:p w14:paraId="357A053B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Office of the Assistant Secretary for Planning and Evaluation (ASPE)</w:t>
      </w:r>
    </w:p>
    <w:p w14:paraId="2527819A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Office of the Assistant Secretary for Preparedness and Response (ASPR)</w:t>
      </w:r>
    </w:p>
    <w:p w14:paraId="77A3AA43" w14:textId="77777777" w:rsidR="00113566" w:rsidRPr="00113566" w:rsidRDefault="00113566" w:rsidP="00113566">
      <w:pPr>
        <w:numPr>
          <w:ilvl w:val="1"/>
          <w:numId w:val="1"/>
        </w:numPr>
      </w:pPr>
      <w:r w:rsidRPr="00113566">
        <w:t>Biomedical Advanced Research and Development Authority (BARDA)</w:t>
      </w:r>
    </w:p>
    <w:p w14:paraId="5CC7CAD1" w14:textId="77777777" w:rsidR="00113566" w:rsidRPr="00113566" w:rsidRDefault="00113566" w:rsidP="00113566">
      <w:pPr>
        <w:numPr>
          <w:ilvl w:val="0"/>
          <w:numId w:val="1"/>
        </w:numPr>
      </w:pPr>
      <w:r w:rsidRPr="00113566">
        <w:t>Substance Abuse and Mental Health Services Administration (SAMHSA)</w:t>
      </w:r>
    </w:p>
    <w:p w14:paraId="77BCA524" w14:textId="77777777" w:rsidR="00113566" w:rsidRPr="00113566" w:rsidRDefault="00113566" w:rsidP="00113566">
      <w:r w:rsidRPr="00113566">
        <w:rPr>
          <w:b/>
          <w:bCs/>
        </w:rPr>
        <w:t>Organizations following PHS regulations</w:t>
      </w:r>
    </w:p>
    <w:p w14:paraId="1B184187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Alliance for Lupus Research</w:t>
      </w:r>
    </w:p>
    <w:p w14:paraId="0C969DCE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Alpha-1 Foundation</w:t>
      </w:r>
    </w:p>
    <w:p w14:paraId="09309F70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lastRenderedPageBreak/>
        <w:t>American Asthma Foundation</w:t>
      </w:r>
    </w:p>
    <w:p w14:paraId="296136A0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American Cancer Society</w:t>
      </w:r>
    </w:p>
    <w:p w14:paraId="11794EAD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American Foundation for Suicide Prevention</w:t>
      </w:r>
    </w:p>
    <w:p w14:paraId="75CBFF50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American Heart Association</w:t>
      </w:r>
    </w:p>
    <w:p w14:paraId="2E0E904E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American Lung Association</w:t>
      </w:r>
    </w:p>
    <w:p w14:paraId="7FC2DE11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Arthritis Foundation</w:t>
      </w:r>
    </w:p>
    <w:p w14:paraId="71CE3B4B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Crohn's &amp; Colitis Foundation of America</w:t>
      </w:r>
    </w:p>
    <w:p w14:paraId="0FC595AC" w14:textId="77777777" w:rsidR="00113566" w:rsidRPr="00113566" w:rsidRDefault="00113566" w:rsidP="00113566">
      <w:pPr>
        <w:numPr>
          <w:ilvl w:val="0"/>
          <w:numId w:val="2"/>
        </w:numPr>
      </w:pPr>
      <w:proofErr w:type="spellStart"/>
      <w:r w:rsidRPr="00113566">
        <w:t>CurePSP</w:t>
      </w:r>
      <w:proofErr w:type="spellEnd"/>
    </w:p>
    <w:p w14:paraId="2A0BB0D7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Harrington Discovery Institute</w:t>
      </w:r>
    </w:p>
    <w:p w14:paraId="1D8BFB47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Johnson &amp; Johnson</w:t>
      </w:r>
    </w:p>
    <w:p w14:paraId="1E339E19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Juvenile Diabetes Research Foundation</w:t>
      </w:r>
    </w:p>
    <w:p w14:paraId="3D44ED9D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Lupus Foundation of America</w:t>
      </w:r>
    </w:p>
    <w:p w14:paraId="185C7349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Patient-Centered Outcomes Research Institute (PCORI)</w:t>
      </w:r>
    </w:p>
    <w:p w14:paraId="2DBF636E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Sage Bionetworks</w:t>
      </w:r>
    </w:p>
    <w:p w14:paraId="2256375F" w14:textId="77777777" w:rsidR="00113566" w:rsidRPr="00113566" w:rsidRDefault="00113566" w:rsidP="00113566">
      <w:pPr>
        <w:numPr>
          <w:ilvl w:val="0"/>
          <w:numId w:val="2"/>
        </w:numPr>
      </w:pPr>
      <w:r w:rsidRPr="00113566">
        <w:t>Susan G. Komen Foundation</w:t>
      </w:r>
    </w:p>
    <w:p w14:paraId="60970B21" w14:textId="77777777" w:rsidR="00113566" w:rsidRPr="00113566" w:rsidRDefault="00113566" w:rsidP="00113566">
      <w:r w:rsidRPr="00113566">
        <w:rPr>
          <w:b/>
          <w:bCs/>
        </w:rPr>
        <w:t>Federal agencies with similar regulations</w:t>
      </w:r>
    </w:p>
    <w:p w14:paraId="1D92E61B" w14:textId="77777777" w:rsidR="00113566" w:rsidRPr="00113566" w:rsidRDefault="00113566" w:rsidP="00113566">
      <w:pPr>
        <w:numPr>
          <w:ilvl w:val="0"/>
          <w:numId w:val="3"/>
        </w:numPr>
      </w:pPr>
      <w:r w:rsidRPr="00113566">
        <w:t>National Science Foundation (NSF)</w:t>
      </w:r>
    </w:p>
    <w:p w14:paraId="2792499D" w14:textId="77777777" w:rsidR="00113566" w:rsidRPr="00113566" w:rsidRDefault="00113566" w:rsidP="00113566">
      <w:pPr>
        <w:numPr>
          <w:ilvl w:val="0"/>
          <w:numId w:val="3"/>
        </w:numPr>
      </w:pPr>
      <w:r w:rsidRPr="00113566">
        <w:t>Department of Energy (DOE) - </w:t>
      </w:r>
      <w:hyperlink r:id="rId5" w:tooltip="Original URL: https://www.energy.gov/sites/default/files/2021-12/Interim%20COI%20Policy%20FAL2022-02%20to%20SPEs.pdf. Click or tap if you trust this link." w:history="1">
        <w:r w:rsidRPr="00113566">
          <w:rPr>
            <w:rStyle w:val="Hyperlink"/>
            <w:b/>
            <w:bCs/>
          </w:rPr>
          <w:t>interim COI policy </w:t>
        </w:r>
      </w:hyperlink>
    </w:p>
    <w:p w14:paraId="321EE188" w14:textId="77777777" w:rsidR="00113566" w:rsidRPr="00113566" w:rsidRDefault="00113566" w:rsidP="00113566">
      <w:r w:rsidRPr="00113566">
        <w:t> </w:t>
      </w:r>
      <w:proofErr w:type="gramStart"/>
      <w:r w:rsidRPr="00113566">
        <w:t>similar to</w:t>
      </w:r>
      <w:proofErr w:type="gramEnd"/>
      <w:r w:rsidRPr="00113566">
        <w:t xml:space="preserve"> PHS policy</w:t>
      </w:r>
    </w:p>
    <w:p w14:paraId="65BEDB8C" w14:textId="77777777" w:rsidR="00113566" w:rsidRPr="00113566" w:rsidRDefault="00113566" w:rsidP="00113566">
      <w:pPr>
        <w:numPr>
          <w:ilvl w:val="0"/>
          <w:numId w:val="3"/>
        </w:numPr>
      </w:pPr>
      <w:r w:rsidRPr="00113566">
        <w:t>National Aeronautics and Space Administration (NASA) - </w:t>
      </w:r>
      <w:hyperlink r:id="rId6" w:tooltip="Original URL: https://www.nasa.gov/wp-content/uploads/2023/09/gic-23-07-conflict-of-interest-policy-0.pdf. Click or tap if you trust this link." w:history="1">
        <w:r w:rsidRPr="00113566">
          <w:rPr>
            <w:rStyle w:val="Hyperlink"/>
            <w:b/>
            <w:bCs/>
          </w:rPr>
          <w:t>COI policy </w:t>
        </w:r>
      </w:hyperlink>
    </w:p>
    <w:p w14:paraId="65F96C17" w14:textId="77777777" w:rsidR="00113566" w:rsidRPr="00113566" w:rsidRDefault="00113566" w:rsidP="00113566">
      <w:r w:rsidRPr="00113566">
        <w:t> has components of PHS, DOE, and the National Science Foundation (NSF) COI policies</w:t>
      </w:r>
    </w:p>
    <w:p w14:paraId="2CB48D37" w14:textId="77777777" w:rsidR="00113566" w:rsidRPr="00113566" w:rsidRDefault="00113566" w:rsidP="00113566">
      <w:pPr>
        <w:numPr>
          <w:ilvl w:val="0"/>
          <w:numId w:val="3"/>
        </w:numPr>
      </w:pPr>
      <w:r w:rsidRPr="00113566">
        <w:t>Department of Justice (DOJ)</w:t>
      </w:r>
    </w:p>
    <w:p w14:paraId="71ECB6E9" w14:textId="77777777" w:rsidR="00E50F83" w:rsidRDefault="00E50F83"/>
    <w:sectPr w:rsidR="00E5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240F6"/>
    <w:multiLevelType w:val="multilevel"/>
    <w:tmpl w:val="CFD8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63D23"/>
    <w:multiLevelType w:val="multilevel"/>
    <w:tmpl w:val="377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A60B8"/>
    <w:multiLevelType w:val="multilevel"/>
    <w:tmpl w:val="6AD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09828">
    <w:abstractNumId w:val="1"/>
  </w:num>
  <w:num w:numId="2" w16cid:durableId="1702171867">
    <w:abstractNumId w:val="2"/>
  </w:num>
  <w:num w:numId="3" w16cid:durableId="104591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66"/>
    <w:rsid w:val="000A1F14"/>
    <w:rsid w:val="00113566"/>
    <w:rsid w:val="00387864"/>
    <w:rsid w:val="00764A42"/>
    <w:rsid w:val="00E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6332"/>
  <w15:chartTrackingRefBased/>
  <w15:docId w15:val="{E61B0874-34A1-4215-849D-5295FE9B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5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5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www.nasa.gov%2Fwp-content%2Fuploads%2F2023%2F09%2Fgic-23-07-conflict-of-interest-policy-0.pdf&amp;data=05%7C02%7Chwilliams36%40twu.edu%7Cc955f859fb214443af1b08de698e0f80%7C4d0a6fe90ed54291a301f8596d99d5de%7C1%7C0%7C639064256052810128%7CUnknown%7CTWFpbGZsb3d8eyJFbXB0eU1hcGkiOnRydWUsIlYiOiIwLjAuMDAwMCIsIlAiOiJXaW4zMiIsIkFOIjoiTWFpbCIsIldUIjoyfQ%3D%3D%7C0%7C%7C%7C&amp;sdata=Pgd1epDBpLitckqZpSnVCHaib7mwlxUfCkqxZV2XKO0%3D&amp;reserved=0" TargetMode="External"/><Relationship Id="rId5" Type="http://schemas.openxmlformats.org/officeDocument/2006/relationships/hyperlink" Target="https://nam10.safelinks.protection.outlook.com/?url=https%3A%2F%2Fwww.energy.gov%2Fsites%2Fdefault%2Ffiles%2F2021-12%2FInterim%2520COI%2520Policy%2520FAL2022-02%2520to%2520SPEs.pdf&amp;data=05%7C02%7Chwilliams36%40twu.edu%7Cc955f859fb214443af1b08de698e0f80%7C4d0a6fe90ed54291a301f8596d99d5de%7C1%7C0%7C639064256052766144%7CUnknown%7CTWFpbGZsb3d8eyJFbXB0eU1hcGkiOnRydWUsIlYiOiIwLjAuMDAwMCIsIlAiOiJXaW4zMiIsIkFOIjoiTWFpbCIsIldUIjoyfQ%3D%3D%7C0%7C%7C%7C&amp;sdata=Q606%2FNNwl4w8YKuMXQ%2FxEwFzUkol6KcbCcuzv42Q2h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2765</Characters>
  <Application>Microsoft Office Word</Application>
  <DocSecurity>0</DocSecurity>
  <Lines>23</Lines>
  <Paragraphs>6</Paragraphs>
  <ScaleCrop>false</ScaleCrop>
  <Company>Texas Woman's University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Heather</dc:creator>
  <cp:keywords/>
  <dc:description/>
  <cp:lastModifiedBy>Williams, Heather</cp:lastModifiedBy>
  <cp:revision>1</cp:revision>
  <dcterms:created xsi:type="dcterms:W3CDTF">2026-02-11T17:25:00Z</dcterms:created>
  <dcterms:modified xsi:type="dcterms:W3CDTF">2026-02-11T17:28:00Z</dcterms:modified>
</cp:coreProperties>
</file>