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5EA2" w:rsidRPr="00B35EA2" w:rsidRDefault="00B35EA2" w:rsidP="00B35EA2">
      <w:pPr>
        <w:jc w:val="center"/>
        <w:rPr>
          <w:b/>
          <w:color w:val="C00000"/>
          <w:sz w:val="28"/>
        </w:rPr>
      </w:pPr>
      <w:r w:rsidRPr="00B35EA2">
        <w:rPr>
          <w:b/>
          <w:color w:val="C00000"/>
          <w:sz w:val="28"/>
        </w:rPr>
        <w:t>Review of Graduate Admission Criteria</w:t>
      </w:r>
    </w:p>
    <w:p w:rsidR="00B35EA2" w:rsidRDefault="00B35EA2" w:rsidP="00B35EA2">
      <w:pPr>
        <w:jc w:val="center"/>
      </w:pPr>
      <w:r>
        <w:t>(Approved by Dr. C</w:t>
      </w:r>
      <w:bookmarkStart w:id="0" w:name="_GoBack"/>
      <w:bookmarkEnd w:id="0"/>
      <w:r>
        <w:t xml:space="preserve">arolyn </w:t>
      </w:r>
      <w:proofErr w:type="spellStart"/>
      <w:r>
        <w:t>Kapinus</w:t>
      </w:r>
      <w:proofErr w:type="spellEnd"/>
      <w:r>
        <w:t xml:space="preserve">, Provost, </w:t>
      </w:r>
      <w:proofErr w:type="gramStart"/>
      <w:r>
        <w:t>March</w:t>
      </w:r>
      <w:proofErr w:type="gramEnd"/>
      <w:r>
        <w:t xml:space="preserve"> 30, 2021.)</w:t>
      </w:r>
    </w:p>
    <w:p w:rsidR="004D079F" w:rsidRDefault="00B35EA2">
      <w:r>
        <w:t>The Graduate School and the Director of Admissions will review graduate admissions policies annually and submit recommendations for change to the Graduate Council Academic Standards Committee. The Academic Standards Committee will review graduate admission policies and the recommendations for change and report to the Graduate Council. The Council will vote on recommended changes and forward them to the Provost for approval.</w:t>
      </w:r>
    </w:p>
    <w:sectPr w:rsidR="004D07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EA2"/>
    <w:rsid w:val="004D079F"/>
    <w:rsid w:val="007B2125"/>
    <w:rsid w:val="009333AE"/>
    <w:rsid w:val="00B35E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5D0AA0-4184-4F3A-BEAB-0F6AB323C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78</Words>
  <Characters>448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TWU</Company>
  <LinksUpToDate>false</LinksUpToDate>
  <CharactersWithSpaces>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2021-09-14T12:47:00Z</dcterms:created>
  <dcterms:modified xsi:type="dcterms:W3CDTF">2021-09-14T12:48:00Z</dcterms:modified>
</cp:coreProperties>
</file>