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8B1" w:rsidRDefault="003B03F9">
      <w:pPr>
        <w:jc w:val="center"/>
        <w:rPr>
          <w:b/>
          <w:sz w:val="24"/>
          <w:szCs w:val="24"/>
        </w:rPr>
      </w:pPr>
      <w:bookmarkStart w:id="0" w:name="_l75lgg56ns0c" w:colFirst="0" w:colLast="0"/>
      <w:bookmarkStart w:id="1" w:name="_GoBack"/>
      <w:bookmarkEnd w:id="0"/>
      <w:bookmarkEnd w:id="1"/>
      <w:r>
        <w:rPr>
          <w:b/>
          <w:sz w:val="24"/>
          <w:szCs w:val="24"/>
        </w:rPr>
        <w:t>Council for Educator Preparation</w:t>
      </w:r>
    </w:p>
    <w:p w:rsidR="00E978B1" w:rsidRDefault="003B03F9">
      <w:pPr>
        <w:jc w:val="center"/>
        <w:rPr>
          <w:sz w:val="24"/>
          <w:szCs w:val="24"/>
        </w:rPr>
      </w:pPr>
      <w:r>
        <w:rPr>
          <w:sz w:val="24"/>
          <w:szCs w:val="24"/>
        </w:rPr>
        <w:t>Meeting Agenda</w:t>
      </w:r>
    </w:p>
    <w:p w:rsidR="00E978B1" w:rsidRDefault="003B03F9">
      <w:pPr>
        <w:jc w:val="center"/>
        <w:rPr>
          <w:sz w:val="24"/>
          <w:szCs w:val="24"/>
          <w:highlight w:val="white"/>
        </w:rPr>
      </w:pPr>
      <w:r>
        <w:rPr>
          <w:sz w:val="24"/>
          <w:szCs w:val="24"/>
          <w:highlight w:val="white"/>
        </w:rPr>
        <w:t>April 30, 2019</w:t>
      </w:r>
    </w:p>
    <w:p w:rsidR="00E978B1" w:rsidRDefault="003B03F9">
      <w:pPr>
        <w:jc w:val="center"/>
        <w:rPr>
          <w:sz w:val="24"/>
          <w:szCs w:val="24"/>
          <w:highlight w:val="white"/>
        </w:rPr>
      </w:pPr>
      <w:r>
        <w:rPr>
          <w:sz w:val="24"/>
          <w:szCs w:val="24"/>
          <w:highlight w:val="white"/>
        </w:rPr>
        <w:t>5:30-7:00 PM</w:t>
      </w:r>
    </w:p>
    <w:p w:rsidR="00E978B1" w:rsidRDefault="003B03F9">
      <w:pPr>
        <w:jc w:val="center"/>
        <w:rPr>
          <w:sz w:val="24"/>
          <w:szCs w:val="24"/>
        </w:rPr>
      </w:pPr>
      <w:r>
        <w:rPr>
          <w:sz w:val="24"/>
          <w:szCs w:val="24"/>
        </w:rPr>
        <w:t>Library, Room 101</w:t>
      </w:r>
    </w:p>
    <w:p w:rsidR="00E978B1" w:rsidRDefault="003B03F9">
      <w:pPr>
        <w:jc w:val="center"/>
        <w:rPr>
          <w:color w:val="980000"/>
          <w:sz w:val="24"/>
          <w:szCs w:val="24"/>
        </w:rPr>
      </w:pPr>
      <w:r>
        <w:rPr>
          <w:color w:val="980000"/>
          <w:sz w:val="24"/>
          <w:szCs w:val="24"/>
        </w:rPr>
        <w:t>Minutes in Maroon</w:t>
      </w:r>
    </w:p>
    <w:p w:rsidR="00E978B1" w:rsidRDefault="003B03F9">
      <w:pPr>
        <w:jc w:val="center"/>
        <w:rPr>
          <w:color w:val="529828"/>
          <w:sz w:val="24"/>
          <w:szCs w:val="24"/>
        </w:rPr>
      </w:pPr>
      <w:r>
        <w:rPr>
          <w:color w:val="529828"/>
          <w:sz w:val="24"/>
          <w:szCs w:val="24"/>
        </w:rPr>
        <w:t>Follow-up Notes in Green</w:t>
      </w:r>
    </w:p>
    <w:p w:rsidR="00E978B1" w:rsidRDefault="00E978B1">
      <w:pPr>
        <w:jc w:val="center"/>
        <w:rPr>
          <w:sz w:val="24"/>
          <w:szCs w:val="24"/>
        </w:rPr>
      </w:pPr>
    </w:p>
    <w:p w:rsidR="00E978B1" w:rsidRDefault="003B03F9">
      <w:pPr>
        <w:numPr>
          <w:ilvl w:val="0"/>
          <w:numId w:val="4"/>
        </w:numPr>
        <w:rPr>
          <w:sz w:val="24"/>
          <w:szCs w:val="24"/>
          <w:highlight w:val="white"/>
        </w:rPr>
      </w:pPr>
      <w:r>
        <w:rPr>
          <w:sz w:val="24"/>
          <w:szCs w:val="24"/>
          <w:highlight w:val="white"/>
        </w:rPr>
        <w:t>Call to order and attendance:</w:t>
      </w:r>
      <w:r>
        <w:rPr>
          <w:color w:val="980000"/>
          <w:sz w:val="24"/>
          <w:szCs w:val="24"/>
          <w:highlight w:val="white"/>
        </w:rPr>
        <w:t xml:space="preserve"> Lisa Huffman, Gina Anderson, Sarah McMahan, Diane Myers, Becky Fredrickson, Laura Trujillo-Jenks, Nicole Ceballos, Karen Dunlap, Connie Briggs, Ilana Morgan, Aimee Myers, Suzanna Dillon, Amy Brandt, Sarah Jennings, Victoria Walker, Peggy Malone, Jennifer </w:t>
      </w:r>
      <w:r>
        <w:rPr>
          <w:color w:val="980000"/>
          <w:sz w:val="24"/>
          <w:szCs w:val="24"/>
          <w:highlight w:val="white"/>
        </w:rPr>
        <w:t>Moore, Ilana Morgan, Ed Steffek, Annette Torres Elias, Jerry Whitworth, Renna Bersosa, Peggy Malone, Heather Cato, Denise Potter, Landon Turrubiarte, Danelle Wolf</w:t>
      </w:r>
    </w:p>
    <w:p w:rsidR="00E978B1" w:rsidRDefault="00E978B1">
      <w:pPr>
        <w:rPr>
          <w:sz w:val="24"/>
          <w:szCs w:val="24"/>
          <w:highlight w:val="white"/>
        </w:rPr>
      </w:pPr>
    </w:p>
    <w:p w:rsidR="00E978B1" w:rsidRDefault="003B03F9">
      <w:pPr>
        <w:numPr>
          <w:ilvl w:val="0"/>
          <w:numId w:val="4"/>
        </w:numPr>
        <w:rPr>
          <w:sz w:val="24"/>
          <w:szCs w:val="24"/>
          <w:highlight w:val="white"/>
        </w:rPr>
      </w:pPr>
      <w:r>
        <w:rPr>
          <w:sz w:val="24"/>
          <w:szCs w:val="24"/>
          <w:highlight w:val="white"/>
        </w:rPr>
        <w:t>Introductions with Purpose for a Stakeholders Meeting</w:t>
      </w:r>
      <w:r>
        <w:rPr>
          <w:color w:val="980000"/>
          <w:sz w:val="24"/>
          <w:szCs w:val="24"/>
          <w:highlight w:val="white"/>
        </w:rPr>
        <w:t>--Laura explained that input is encoura</w:t>
      </w:r>
      <w:r>
        <w:rPr>
          <w:color w:val="980000"/>
          <w:sz w:val="24"/>
          <w:szCs w:val="24"/>
          <w:highlight w:val="white"/>
        </w:rPr>
        <w:t xml:space="preserve">ged from external stakeholders and everyone else. Also, the ELDR Professional Advisory Committee was invited and present at the meeting, since the ELDR program must meet the expectations of the TEC Code concerning a PAC. </w:t>
      </w:r>
    </w:p>
    <w:p w:rsidR="00E978B1" w:rsidRDefault="00E978B1">
      <w:pPr>
        <w:ind w:left="720"/>
        <w:rPr>
          <w:sz w:val="24"/>
          <w:szCs w:val="24"/>
          <w:highlight w:val="white"/>
        </w:rPr>
      </w:pPr>
    </w:p>
    <w:p w:rsidR="00E978B1" w:rsidRDefault="003B03F9">
      <w:pPr>
        <w:numPr>
          <w:ilvl w:val="0"/>
          <w:numId w:val="4"/>
        </w:numPr>
        <w:rPr>
          <w:sz w:val="24"/>
          <w:szCs w:val="24"/>
          <w:highlight w:val="white"/>
        </w:rPr>
      </w:pPr>
      <w:r>
        <w:rPr>
          <w:sz w:val="24"/>
          <w:szCs w:val="24"/>
          <w:highlight w:val="white"/>
        </w:rPr>
        <w:t>Approval of Minutes-</w:t>
      </w:r>
      <w:r>
        <w:rPr>
          <w:color w:val="980000"/>
          <w:sz w:val="24"/>
          <w:szCs w:val="24"/>
          <w:highlight w:val="white"/>
        </w:rPr>
        <w:t>-Sarah McMaha</w:t>
      </w:r>
      <w:r>
        <w:rPr>
          <w:color w:val="980000"/>
          <w:sz w:val="24"/>
          <w:szCs w:val="24"/>
          <w:highlight w:val="white"/>
        </w:rPr>
        <w:t xml:space="preserve">n motioned, Connie Briggs seconded, all approved. </w:t>
      </w:r>
    </w:p>
    <w:p w:rsidR="00E978B1" w:rsidRDefault="00E978B1">
      <w:pPr>
        <w:ind w:left="720"/>
        <w:rPr>
          <w:sz w:val="24"/>
          <w:szCs w:val="24"/>
          <w:highlight w:val="white"/>
        </w:rPr>
      </w:pPr>
    </w:p>
    <w:p w:rsidR="00E978B1" w:rsidRDefault="003B03F9">
      <w:pPr>
        <w:numPr>
          <w:ilvl w:val="0"/>
          <w:numId w:val="4"/>
        </w:numPr>
        <w:rPr>
          <w:sz w:val="24"/>
          <w:szCs w:val="24"/>
          <w:highlight w:val="white"/>
        </w:rPr>
      </w:pPr>
      <w:r>
        <w:rPr>
          <w:sz w:val="24"/>
          <w:szCs w:val="24"/>
          <w:highlight w:val="white"/>
        </w:rPr>
        <w:t>Approval of Agenda--Approved</w:t>
      </w:r>
    </w:p>
    <w:p w:rsidR="00E978B1" w:rsidRDefault="00E978B1">
      <w:pPr>
        <w:ind w:left="720"/>
        <w:rPr>
          <w:sz w:val="24"/>
          <w:szCs w:val="24"/>
          <w:highlight w:val="white"/>
        </w:rPr>
      </w:pPr>
    </w:p>
    <w:p w:rsidR="00E978B1" w:rsidRDefault="003B03F9">
      <w:pPr>
        <w:numPr>
          <w:ilvl w:val="0"/>
          <w:numId w:val="4"/>
        </w:numPr>
        <w:rPr>
          <w:sz w:val="24"/>
          <w:szCs w:val="24"/>
          <w:highlight w:val="white"/>
        </w:rPr>
      </w:pPr>
      <w:r>
        <w:rPr>
          <w:sz w:val="24"/>
          <w:szCs w:val="24"/>
          <w:highlight w:val="white"/>
        </w:rPr>
        <w:t>Dean Welcome--</w:t>
      </w:r>
      <w:r>
        <w:rPr>
          <w:color w:val="980000"/>
          <w:sz w:val="24"/>
          <w:szCs w:val="24"/>
          <w:highlight w:val="white"/>
        </w:rPr>
        <w:t xml:space="preserve">Dr. Huffman explained the organization of the EPP and introduces her office staff. </w:t>
      </w:r>
    </w:p>
    <w:p w:rsidR="00E978B1" w:rsidRDefault="00E978B1">
      <w:pPr>
        <w:ind w:left="720"/>
        <w:rPr>
          <w:sz w:val="24"/>
          <w:szCs w:val="24"/>
          <w:highlight w:val="white"/>
        </w:rPr>
      </w:pPr>
    </w:p>
    <w:p w:rsidR="00E978B1" w:rsidRDefault="003B03F9">
      <w:pPr>
        <w:numPr>
          <w:ilvl w:val="0"/>
          <w:numId w:val="4"/>
        </w:numPr>
        <w:rPr>
          <w:sz w:val="24"/>
          <w:szCs w:val="24"/>
          <w:highlight w:val="white"/>
        </w:rPr>
      </w:pPr>
      <w:r>
        <w:rPr>
          <w:sz w:val="24"/>
          <w:szCs w:val="24"/>
          <w:highlight w:val="white"/>
        </w:rPr>
        <w:t>Associate Dean/Certification Officer Welcome</w:t>
      </w:r>
      <w:r>
        <w:rPr>
          <w:color w:val="980000"/>
          <w:sz w:val="24"/>
          <w:szCs w:val="24"/>
          <w:highlight w:val="white"/>
        </w:rPr>
        <w:t>--Explained her staff and funct</w:t>
      </w:r>
      <w:r>
        <w:rPr>
          <w:color w:val="980000"/>
          <w:sz w:val="24"/>
          <w:szCs w:val="24"/>
          <w:highlight w:val="white"/>
        </w:rPr>
        <w:t xml:space="preserve">ion of her office. She also explained the information only handouts. </w:t>
      </w:r>
    </w:p>
    <w:p w:rsidR="00E978B1" w:rsidRDefault="003B03F9">
      <w:pPr>
        <w:numPr>
          <w:ilvl w:val="1"/>
          <w:numId w:val="4"/>
        </w:numPr>
        <w:rPr>
          <w:sz w:val="24"/>
          <w:szCs w:val="24"/>
          <w:highlight w:val="white"/>
        </w:rPr>
      </w:pPr>
      <w:r>
        <w:rPr>
          <w:sz w:val="24"/>
          <w:szCs w:val="24"/>
          <w:highlight w:val="white"/>
        </w:rPr>
        <w:t>Structure of Educator Preparation Program at TWU</w:t>
      </w:r>
    </w:p>
    <w:p w:rsidR="00E978B1" w:rsidRDefault="003B03F9">
      <w:pPr>
        <w:numPr>
          <w:ilvl w:val="2"/>
          <w:numId w:val="4"/>
        </w:numPr>
        <w:rPr>
          <w:sz w:val="24"/>
          <w:szCs w:val="24"/>
          <w:highlight w:val="white"/>
        </w:rPr>
      </w:pPr>
      <w:r>
        <w:rPr>
          <w:sz w:val="24"/>
          <w:szCs w:val="24"/>
          <w:highlight w:val="white"/>
        </w:rPr>
        <w:t>Dean’s Office</w:t>
      </w:r>
    </w:p>
    <w:p w:rsidR="00E978B1" w:rsidRDefault="003B03F9">
      <w:pPr>
        <w:numPr>
          <w:ilvl w:val="2"/>
          <w:numId w:val="4"/>
        </w:numPr>
        <w:rPr>
          <w:sz w:val="24"/>
          <w:szCs w:val="24"/>
          <w:highlight w:val="white"/>
        </w:rPr>
      </w:pPr>
      <w:r>
        <w:rPr>
          <w:sz w:val="24"/>
          <w:szCs w:val="24"/>
          <w:highlight w:val="white"/>
        </w:rPr>
        <w:t>Office of Clinical Practice</w:t>
      </w:r>
    </w:p>
    <w:p w:rsidR="00E978B1" w:rsidRDefault="003B03F9">
      <w:pPr>
        <w:numPr>
          <w:ilvl w:val="2"/>
          <w:numId w:val="4"/>
        </w:numPr>
        <w:rPr>
          <w:sz w:val="24"/>
          <w:szCs w:val="24"/>
          <w:highlight w:val="white"/>
        </w:rPr>
      </w:pPr>
      <w:r>
        <w:rPr>
          <w:sz w:val="24"/>
          <w:szCs w:val="24"/>
          <w:highlight w:val="white"/>
        </w:rPr>
        <w:t>Office of Educator Preparation Services</w:t>
      </w:r>
    </w:p>
    <w:p w:rsidR="00E978B1" w:rsidRDefault="003B03F9">
      <w:pPr>
        <w:numPr>
          <w:ilvl w:val="2"/>
          <w:numId w:val="4"/>
        </w:numPr>
        <w:rPr>
          <w:sz w:val="24"/>
          <w:szCs w:val="24"/>
          <w:highlight w:val="white"/>
        </w:rPr>
      </w:pPr>
      <w:r>
        <w:rPr>
          <w:sz w:val="24"/>
          <w:szCs w:val="24"/>
          <w:highlight w:val="white"/>
        </w:rPr>
        <w:t>Colleges and Departments with degree programs leading t</w:t>
      </w:r>
      <w:r>
        <w:rPr>
          <w:sz w:val="24"/>
          <w:szCs w:val="24"/>
          <w:highlight w:val="white"/>
        </w:rPr>
        <w:t>o educator certification</w:t>
      </w:r>
    </w:p>
    <w:p w:rsidR="00E978B1" w:rsidRDefault="00E978B1">
      <w:pPr>
        <w:ind w:left="2160"/>
        <w:rPr>
          <w:sz w:val="24"/>
          <w:szCs w:val="24"/>
          <w:highlight w:val="white"/>
        </w:rPr>
      </w:pPr>
    </w:p>
    <w:p w:rsidR="00E978B1" w:rsidRDefault="003B03F9">
      <w:pPr>
        <w:numPr>
          <w:ilvl w:val="1"/>
          <w:numId w:val="4"/>
        </w:numPr>
        <w:rPr>
          <w:sz w:val="24"/>
          <w:szCs w:val="24"/>
          <w:highlight w:val="white"/>
        </w:rPr>
      </w:pPr>
      <w:r>
        <w:rPr>
          <w:sz w:val="24"/>
          <w:szCs w:val="24"/>
          <w:highlight w:val="white"/>
        </w:rPr>
        <w:t xml:space="preserve">Overview of EPP - Number of Students - </w:t>
      </w:r>
      <w:r>
        <w:rPr>
          <w:color w:val="980000"/>
          <w:sz w:val="24"/>
          <w:szCs w:val="24"/>
          <w:highlight w:val="white"/>
        </w:rPr>
        <w:t xml:space="preserve">The EPP is a university-wide endeavor involving 3 colleges and multiple departments. A </w:t>
      </w:r>
      <w:hyperlink r:id="rId7">
        <w:r>
          <w:rPr>
            <w:color w:val="1155CC"/>
            <w:sz w:val="24"/>
            <w:szCs w:val="24"/>
            <w:highlight w:val="white"/>
            <w:u w:val="single"/>
          </w:rPr>
          <w:t>list</w:t>
        </w:r>
      </w:hyperlink>
      <w:r>
        <w:rPr>
          <w:color w:val="980000"/>
          <w:sz w:val="24"/>
          <w:szCs w:val="24"/>
          <w:highlight w:val="white"/>
        </w:rPr>
        <w:t xml:space="preserve"> of current </w:t>
      </w:r>
      <w:r>
        <w:rPr>
          <w:color w:val="980000"/>
          <w:sz w:val="24"/>
          <w:szCs w:val="24"/>
          <w:highlight w:val="white"/>
        </w:rPr>
        <w:lastRenderedPageBreak/>
        <w:t xml:space="preserve">initial and professional certification programs and number of students in each were shared. Also, a definitions </w:t>
      </w:r>
      <w:hyperlink r:id="rId8">
        <w:r>
          <w:rPr>
            <w:color w:val="1155CC"/>
            <w:sz w:val="24"/>
            <w:szCs w:val="24"/>
            <w:highlight w:val="white"/>
            <w:u w:val="single"/>
          </w:rPr>
          <w:t>handout</w:t>
        </w:r>
      </w:hyperlink>
      <w:r>
        <w:rPr>
          <w:color w:val="980000"/>
          <w:sz w:val="24"/>
          <w:szCs w:val="24"/>
          <w:highlight w:val="white"/>
        </w:rPr>
        <w:t xml:space="preserve"> of standard EPP terms as well as accountability measures was shared.</w:t>
      </w:r>
    </w:p>
    <w:p w:rsidR="00E978B1" w:rsidRDefault="003B03F9">
      <w:pPr>
        <w:numPr>
          <w:ilvl w:val="3"/>
          <w:numId w:val="4"/>
        </w:numPr>
        <w:rPr>
          <w:sz w:val="24"/>
          <w:szCs w:val="24"/>
          <w:highlight w:val="white"/>
        </w:rPr>
      </w:pPr>
      <w:r>
        <w:rPr>
          <w:sz w:val="24"/>
          <w:szCs w:val="24"/>
          <w:highlight w:val="white"/>
        </w:rPr>
        <w:t>Initial certification</w:t>
      </w:r>
    </w:p>
    <w:p w:rsidR="00E978B1" w:rsidRDefault="003B03F9">
      <w:pPr>
        <w:numPr>
          <w:ilvl w:val="3"/>
          <w:numId w:val="4"/>
        </w:numPr>
        <w:rPr>
          <w:sz w:val="24"/>
          <w:szCs w:val="24"/>
          <w:highlight w:val="white"/>
        </w:rPr>
      </w:pPr>
      <w:r>
        <w:rPr>
          <w:sz w:val="24"/>
          <w:szCs w:val="24"/>
          <w:highlight w:val="white"/>
        </w:rPr>
        <w:t>Professional certification</w:t>
      </w:r>
    </w:p>
    <w:p w:rsidR="00E978B1" w:rsidRDefault="00E978B1">
      <w:pPr>
        <w:ind w:left="2880"/>
        <w:rPr>
          <w:sz w:val="24"/>
          <w:szCs w:val="24"/>
          <w:highlight w:val="white"/>
        </w:rPr>
      </w:pPr>
    </w:p>
    <w:p w:rsidR="00E978B1" w:rsidRDefault="003B03F9">
      <w:pPr>
        <w:numPr>
          <w:ilvl w:val="1"/>
          <w:numId w:val="4"/>
        </w:numPr>
        <w:rPr>
          <w:sz w:val="24"/>
          <w:szCs w:val="24"/>
          <w:highlight w:val="white"/>
        </w:rPr>
      </w:pPr>
      <w:r>
        <w:rPr>
          <w:sz w:val="24"/>
          <w:szCs w:val="24"/>
          <w:highlight w:val="white"/>
        </w:rPr>
        <w:t xml:space="preserve">Accreditation and Accountability - </w:t>
      </w:r>
      <w:r>
        <w:rPr>
          <w:color w:val="529828"/>
          <w:sz w:val="24"/>
          <w:szCs w:val="24"/>
          <w:highlight w:val="white"/>
        </w:rPr>
        <w:t>Shortly into the sharing of this information, we received tornado warnings for the area. We vacated the room to seek shelter in the basement from the storm. The building lost power, and it was after 7:00 pm when the storm</w:t>
      </w:r>
      <w:r>
        <w:rPr>
          <w:color w:val="529828"/>
          <w:sz w:val="24"/>
          <w:szCs w:val="24"/>
          <w:highlight w:val="white"/>
        </w:rPr>
        <w:t xml:space="preserve"> passed and it was safe to leave. The remainder of the meeting was cancelled. Attendees are welcome to review this information again.  Final take-aways:</w:t>
      </w:r>
    </w:p>
    <w:p w:rsidR="00E978B1" w:rsidRDefault="003B03F9">
      <w:pPr>
        <w:numPr>
          <w:ilvl w:val="0"/>
          <w:numId w:val="2"/>
        </w:numPr>
        <w:rPr>
          <w:color w:val="529828"/>
          <w:sz w:val="24"/>
          <w:szCs w:val="24"/>
          <w:highlight w:val="white"/>
        </w:rPr>
      </w:pPr>
      <w:r>
        <w:rPr>
          <w:color w:val="529828"/>
          <w:sz w:val="24"/>
          <w:szCs w:val="24"/>
          <w:highlight w:val="white"/>
        </w:rPr>
        <w:t>In 2018-2019 TWU’s EPP is in good standing and accredited.</w:t>
      </w:r>
    </w:p>
    <w:p w:rsidR="00E978B1" w:rsidRDefault="003B03F9">
      <w:pPr>
        <w:numPr>
          <w:ilvl w:val="0"/>
          <w:numId w:val="2"/>
        </w:numPr>
        <w:rPr>
          <w:color w:val="529828"/>
          <w:sz w:val="24"/>
          <w:szCs w:val="24"/>
          <w:highlight w:val="white"/>
        </w:rPr>
      </w:pPr>
      <w:r>
        <w:rPr>
          <w:color w:val="529828"/>
          <w:sz w:val="24"/>
          <w:szCs w:val="24"/>
          <w:highlight w:val="white"/>
        </w:rPr>
        <w:t>Our 7 year audit resulted in an excellent re</w:t>
      </w:r>
      <w:r>
        <w:rPr>
          <w:color w:val="529828"/>
          <w:sz w:val="24"/>
          <w:szCs w:val="24"/>
          <w:highlight w:val="white"/>
        </w:rPr>
        <w:t>view.</w:t>
      </w:r>
    </w:p>
    <w:p w:rsidR="00E978B1" w:rsidRDefault="003B03F9">
      <w:pPr>
        <w:numPr>
          <w:ilvl w:val="0"/>
          <w:numId w:val="2"/>
        </w:numPr>
        <w:rPr>
          <w:color w:val="529828"/>
          <w:sz w:val="24"/>
          <w:szCs w:val="24"/>
          <w:highlight w:val="white"/>
        </w:rPr>
      </w:pPr>
      <w:r>
        <w:rPr>
          <w:color w:val="529828"/>
          <w:sz w:val="24"/>
          <w:szCs w:val="24"/>
          <w:highlight w:val="white"/>
        </w:rPr>
        <w:t xml:space="preserve">The accountability measures are high stakes, and for smaller programs, the challenges are greater.   </w:t>
      </w:r>
    </w:p>
    <w:p w:rsidR="00E978B1" w:rsidRDefault="003B03F9">
      <w:pPr>
        <w:numPr>
          <w:ilvl w:val="0"/>
          <w:numId w:val="2"/>
        </w:numPr>
        <w:rPr>
          <w:color w:val="529828"/>
          <w:sz w:val="24"/>
          <w:szCs w:val="24"/>
          <w:highlight w:val="white"/>
        </w:rPr>
      </w:pPr>
      <w:r>
        <w:rPr>
          <w:color w:val="529828"/>
          <w:sz w:val="24"/>
          <w:szCs w:val="24"/>
          <w:highlight w:val="white"/>
        </w:rPr>
        <w:t>Goals: Increase the number of our graduates in their first year of teaching who are performing well via the Principal Appraisal (73% last year; stat</w:t>
      </w:r>
      <w:r>
        <w:rPr>
          <w:color w:val="529828"/>
          <w:sz w:val="24"/>
          <w:szCs w:val="24"/>
          <w:highlight w:val="white"/>
        </w:rPr>
        <w:t>e minimum is 70%).</w:t>
      </w:r>
    </w:p>
    <w:p w:rsidR="00E978B1" w:rsidRDefault="003B03F9">
      <w:pPr>
        <w:numPr>
          <w:ilvl w:val="0"/>
          <w:numId w:val="2"/>
        </w:numPr>
        <w:rPr>
          <w:color w:val="529828"/>
          <w:sz w:val="24"/>
          <w:szCs w:val="24"/>
          <w:highlight w:val="white"/>
        </w:rPr>
      </w:pPr>
      <w:r>
        <w:rPr>
          <w:color w:val="529828"/>
          <w:sz w:val="24"/>
          <w:szCs w:val="24"/>
          <w:highlight w:val="white"/>
        </w:rPr>
        <w:t xml:space="preserve">This year’s Principal Appraisal is due June 17th. </w:t>
      </w:r>
    </w:p>
    <w:p w:rsidR="00E978B1" w:rsidRDefault="003B03F9">
      <w:pPr>
        <w:numPr>
          <w:ilvl w:val="0"/>
          <w:numId w:val="2"/>
        </w:numPr>
        <w:rPr>
          <w:color w:val="529828"/>
          <w:sz w:val="24"/>
          <w:szCs w:val="24"/>
          <w:highlight w:val="white"/>
        </w:rPr>
      </w:pPr>
      <w:r>
        <w:rPr>
          <w:color w:val="529828"/>
          <w:sz w:val="24"/>
          <w:szCs w:val="24"/>
          <w:highlight w:val="white"/>
        </w:rPr>
        <w:t>Improve our candidates’ preparedness to:</w:t>
      </w:r>
    </w:p>
    <w:tbl>
      <w:tblPr>
        <w:tblStyle w:val="a"/>
        <w:tblW w:w="792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2640"/>
        <w:gridCol w:w="2640"/>
      </w:tblGrid>
      <w:tr w:rsidR="00E978B1">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Skill</w:t>
            </w:r>
          </w:p>
        </w:tc>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TWU%</w:t>
            </w:r>
          </w:p>
        </w:tc>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State%</w:t>
            </w:r>
          </w:p>
        </w:tc>
      </w:tr>
      <w:tr w:rsidR="00E978B1">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Work with students with Disabilities</w:t>
            </w:r>
          </w:p>
        </w:tc>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76</w:t>
            </w:r>
          </w:p>
        </w:tc>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80</w:t>
            </w:r>
          </w:p>
        </w:tc>
      </w:tr>
      <w:tr w:rsidR="00E978B1">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Teach English Language Learners</w:t>
            </w:r>
          </w:p>
        </w:tc>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85</w:t>
            </w:r>
          </w:p>
        </w:tc>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85</w:t>
            </w:r>
          </w:p>
        </w:tc>
      </w:tr>
      <w:tr w:rsidR="00E978B1">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Integrate Techn. Into Teaching</w:t>
            </w:r>
          </w:p>
        </w:tc>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91</w:t>
            </w:r>
          </w:p>
        </w:tc>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90</w:t>
            </w:r>
          </w:p>
        </w:tc>
      </w:tr>
      <w:tr w:rsidR="00E978B1">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Use Techn. To Collect, Manage, &amp; Analyze Data</w:t>
            </w:r>
          </w:p>
        </w:tc>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87</w:t>
            </w:r>
          </w:p>
        </w:tc>
        <w:tc>
          <w:tcPr>
            <w:tcW w:w="2640" w:type="dxa"/>
            <w:shd w:val="clear" w:color="auto" w:fill="auto"/>
            <w:tcMar>
              <w:top w:w="100" w:type="dxa"/>
              <w:left w:w="100" w:type="dxa"/>
              <w:bottom w:w="100" w:type="dxa"/>
              <w:right w:w="100" w:type="dxa"/>
            </w:tcMar>
          </w:tcPr>
          <w:p w:rsidR="00E978B1" w:rsidRDefault="003B03F9">
            <w:pPr>
              <w:widowControl w:val="0"/>
              <w:pBdr>
                <w:top w:val="nil"/>
                <w:left w:val="nil"/>
                <w:bottom w:val="nil"/>
                <w:right w:val="nil"/>
                <w:between w:val="nil"/>
              </w:pBdr>
              <w:spacing w:line="240" w:lineRule="auto"/>
              <w:rPr>
                <w:color w:val="529828"/>
                <w:sz w:val="24"/>
                <w:szCs w:val="24"/>
                <w:highlight w:val="white"/>
              </w:rPr>
            </w:pPr>
            <w:r>
              <w:rPr>
                <w:color w:val="529828"/>
                <w:sz w:val="24"/>
                <w:szCs w:val="24"/>
                <w:highlight w:val="white"/>
              </w:rPr>
              <w:t>89</w:t>
            </w:r>
          </w:p>
        </w:tc>
      </w:tr>
    </w:tbl>
    <w:p w:rsidR="00E978B1" w:rsidRDefault="00E978B1">
      <w:pPr>
        <w:ind w:left="1440"/>
        <w:rPr>
          <w:color w:val="529828"/>
          <w:sz w:val="24"/>
          <w:szCs w:val="24"/>
          <w:highlight w:val="white"/>
        </w:rPr>
      </w:pPr>
    </w:p>
    <w:p w:rsidR="00E978B1" w:rsidRDefault="003B03F9">
      <w:pPr>
        <w:numPr>
          <w:ilvl w:val="0"/>
          <w:numId w:val="5"/>
        </w:numPr>
        <w:ind w:left="2160"/>
        <w:rPr>
          <w:sz w:val="24"/>
          <w:szCs w:val="24"/>
        </w:rPr>
      </w:pPr>
      <w:hyperlink r:id="rId9" w:anchor="gid=532456224">
        <w:r>
          <w:rPr>
            <w:color w:val="1155CC"/>
            <w:sz w:val="24"/>
            <w:szCs w:val="24"/>
            <w:u w:val="single"/>
          </w:rPr>
          <w:t>TExES Exam Pass Rates</w:t>
        </w:r>
      </w:hyperlink>
      <w:r>
        <w:rPr>
          <w:sz w:val="24"/>
          <w:szCs w:val="24"/>
        </w:rPr>
        <w:t xml:space="preserve"> (YTD TEA formula as of 3.1.2019)</w:t>
      </w:r>
    </w:p>
    <w:p w:rsidR="00E978B1" w:rsidRDefault="003B03F9">
      <w:pPr>
        <w:numPr>
          <w:ilvl w:val="0"/>
          <w:numId w:val="5"/>
        </w:numPr>
        <w:ind w:left="2160"/>
        <w:rPr>
          <w:sz w:val="24"/>
          <w:szCs w:val="24"/>
        </w:rPr>
      </w:pPr>
      <w:hyperlink r:id="rId10">
        <w:r>
          <w:rPr>
            <w:color w:val="1155CC"/>
            <w:sz w:val="24"/>
            <w:szCs w:val="24"/>
            <w:u w:val="single"/>
          </w:rPr>
          <w:t>17-18 TWU Annual Report</w:t>
        </w:r>
      </w:hyperlink>
    </w:p>
    <w:p w:rsidR="00E978B1" w:rsidRDefault="003B03F9">
      <w:pPr>
        <w:numPr>
          <w:ilvl w:val="0"/>
          <w:numId w:val="5"/>
        </w:numPr>
        <w:ind w:left="2160"/>
        <w:rPr>
          <w:sz w:val="24"/>
          <w:szCs w:val="24"/>
        </w:rPr>
      </w:pPr>
      <w:hyperlink r:id="rId11">
        <w:r>
          <w:rPr>
            <w:color w:val="1155CC"/>
            <w:sz w:val="24"/>
            <w:szCs w:val="24"/>
            <w:u w:val="single"/>
          </w:rPr>
          <w:t>17-18 TWU Principal Appraisal Report</w:t>
        </w:r>
      </w:hyperlink>
    </w:p>
    <w:p w:rsidR="00E978B1" w:rsidRDefault="003B03F9">
      <w:pPr>
        <w:numPr>
          <w:ilvl w:val="0"/>
          <w:numId w:val="5"/>
        </w:numPr>
        <w:ind w:left="2160"/>
        <w:rPr>
          <w:sz w:val="24"/>
          <w:szCs w:val="24"/>
          <w:highlight w:val="white"/>
        </w:rPr>
      </w:pPr>
      <w:r>
        <w:rPr>
          <w:sz w:val="24"/>
          <w:szCs w:val="24"/>
          <w:highlight w:val="white"/>
        </w:rPr>
        <w:t>Quality and Duration of F</w:t>
      </w:r>
      <w:r>
        <w:rPr>
          <w:sz w:val="24"/>
          <w:szCs w:val="24"/>
          <w:highlight w:val="white"/>
        </w:rPr>
        <w:t>ield Experience</w:t>
      </w:r>
    </w:p>
    <w:p w:rsidR="00E978B1" w:rsidRDefault="003B03F9">
      <w:pPr>
        <w:numPr>
          <w:ilvl w:val="0"/>
          <w:numId w:val="5"/>
        </w:numPr>
        <w:ind w:left="2160"/>
        <w:rPr>
          <w:sz w:val="24"/>
          <w:szCs w:val="24"/>
          <w:highlight w:val="white"/>
        </w:rPr>
      </w:pPr>
      <w:r>
        <w:rPr>
          <w:sz w:val="24"/>
          <w:szCs w:val="24"/>
          <w:highlight w:val="white"/>
        </w:rPr>
        <w:t>Satisfaction of TWU Grads as New Teachers</w:t>
      </w:r>
    </w:p>
    <w:p w:rsidR="00E978B1" w:rsidRDefault="003B03F9">
      <w:pPr>
        <w:numPr>
          <w:ilvl w:val="0"/>
          <w:numId w:val="5"/>
        </w:numPr>
        <w:ind w:left="2160"/>
        <w:rPr>
          <w:sz w:val="24"/>
          <w:szCs w:val="24"/>
          <w:highlight w:val="white"/>
        </w:rPr>
      </w:pPr>
      <w:hyperlink r:id="rId12">
        <w:r>
          <w:rPr>
            <w:color w:val="1155CC"/>
            <w:sz w:val="24"/>
            <w:szCs w:val="24"/>
            <w:highlight w:val="white"/>
            <w:u w:val="single"/>
          </w:rPr>
          <w:t xml:space="preserve">Improvement in Student Achievement </w:t>
        </w:r>
      </w:hyperlink>
      <w:r>
        <w:rPr>
          <w:sz w:val="24"/>
          <w:szCs w:val="24"/>
          <w:highlight w:val="white"/>
        </w:rPr>
        <w:t xml:space="preserve">(3 year model)  </w:t>
      </w:r>
    </w:p>
    <w:p w:rsidR="00E978B1" w:rsidRDefault="00E978B1">
      <w:pPr>
        <w:ind w:left="4320"/>
        <w:rPr>
          <w:sz w:val="24"/>
          <w:szCs w:val="24"/>
          <w:highlight w:val="white"/>
        </w:rPr>
      </w:pPr>
    </w:p>
    <w:p w:rsidR="00E978B1" w:rsidRDefault="003B03F9">
      <w:pPr>
        <w:ind w:left="4320"/>
        <w:rPr>
          <w:sz w:val="24"/>
          <w:szCs w:val="24"/>
          <w:highlight w:val="white"/>
        </w:rPr>
      </w:pPr>
      <w:r>
        <w:br w:type="page"/>
      </w:r>
    </w:p>
    <w:p w:rsidR="00E978B1" w:rsidRDefault="003B03F9">
      <w:pPr>
        <w:numPr>
          <w:ilvl w:val="0"/>
          <w:numId w:val="3"/>
        </w:numPr>
        <w:ind w:left="1440"/>
        <w:rPr>
          <w:sz w:val="24"/>
          <w:szCs w:val="24"/>
          <w:highlight w:val="white"/>
        </w:rPr>
      </w:pPr>
      <w:r>
        <w:rPr>
          <w:sz w:val="24"/>
          <w:szCs w:val="24"/>
          <w:highlight w:val="white"/>
        </w:rPr>
        <w:lastRenderedPageBreak/>
        <w:t>Partnerships and Outreach</w:t>
      </w:r>
    </w:p>
    <w:p w:rsidR="00E978B1" w:rsidRDefault="003B03F9">
      <w:pPr>
        <w:numPr>
          <w:ilvl w:val="0"/>
          <w:numId w:val="1"/>
        </w:numPr>
        <w:ind w:left="2160"/>
        <w:rPr>
          <w:sz w:val="24"/>
          <w:szCs w:val="24"/>
          <w:highlight w:val="white"/>
        </w:rPr>
      </w:pPr>
      <w:r>
        <w:rPr>
          <w:sz w:val="24"/>
          <w:szCs w:val="24"/>
          <w:highlight w:val="white"/>
        </w:rPr>
        <w:t>Over 40 Active Partnerships with Schools and Community                                                                                                  Organizations; local, national, and international</w:t>
      </w:r>
    </w:p>
    <w:p w:rsidR="00E978B1" w:rsidRDefault="003B03F9">
      <w:pPr>
        <w:numPr>
          <w:ilvl w:val="0"/>
          <w:numId w:val="1"/>
        </w:numPr>
        <w:ind w:left="2160"/>
        <w:rPr>
          <w:sz w:val="24"/>
          <w:szCs w:val="24"/>
          <w:highlight w:val="white"/>
        </w:rPr>
      </w:pPr>
      <w:r>
        <w:rPr>
          <w:sz w:val="24"/>
          <w:szCs w:val="24"/>
          <w:highlight w:val="white"/>
        </w:rPr>
        <w:t>GYO partnerships -</w:t>
      </w:r>
      <w:r>
        <w:rPr>
          <w:color w:val="529828"/>
          <w:sz w:val="24"/>
          <w:szCs w:val="24"/>
          <w:highlight w:val="white"/>
        </w:rPr>
        <w:t xml:space="preserve"> Denton, Era, and Gordon ISDs</w:t>
      </w:r>
    </w:p>
    <w:p w:rsidR="00E978B1" w:rsidRDefault="003B03F9">
      <w:pPr>
        <w:numPr>
          <w:ilvl w:val="0"/>
          <w:numId w:val="1"/>
        </w:numPr>
        <w:ind w:left="2160"/>
        <w:rPr>
          <w:sz w:val="24"/>
          <w:szCs w:val="24"/>
          <w:highlight w:val="white"/>
        </w:rPr>
      </w:pPr>
      <w:r>
        <w:rPr>
          <w:sz w:val="24"/>
          <w:szCs w:val="24"/>
          <w:highlight w:val="white"/>
        </w:rPr>
        <w:t xml:space="preserve"> New T</w:t>
      </w:r>
      <w:r>
        <w:rPr>
          <w:sz w:val="24"/>
          <w:szCs w:val="24"/>
          <w:highlight w:val="white"/>
        </w:rPr>
        <w:t xml:space="preserve">eacher Academy - </w:t>
      </w:r>
      <w:r>
        <w:rPr>
          <w:color w:val="529828"/>
          <w:sz w:val="24"/>
          <w:szCs w:val="24"/>
          <w:highlight w:val="white"/>
        </w:rPr>
        <w:t>Every summer on Denton Campus</w:t>
      </w:r>
    </w:p>
    <w:p w:rsidR="00E978B1" w:rsidRDefault="003B03F9">
      <w:pPr>
        <w:numPr>
          <w:ilvl w:val="0"/>
          <w:numId w:val="1"/>
        </w:numPr>
        <w:ind w:left="2160"/>
        <w:rPr>
          <w:sz w:val="24"/>
          <w:szCs w:val="24"/>
          <w:highlight w:val="white"/>
        </w:rPr>
      </w:pPr>
      <w:r>
        <w:rPr>
          <w:sz w:val="24"/>
          <w:szCs w:val="24"/>
          <w:highlight w:val="white"/>
        </w:rPr>
        <w:t xml:space="preserve">TeachLive Lab and Future Classroom Lab - click </w:t>
      </w:r>
      <w:hyperlink r:id="rId13">
        <w:r>
          <w:rPr>
            <w:color w:val="1155CC"/>
            <w:sz w:val="24"/>
            <w:szCs w:val="24"/>
            <w:highlight w:val="white"/>
            <w:u w:val="single"/>
          </w:rPr>
          <w:t>here</w:t>
        </w:r>
      </w:hyperlink>
      <w:r>
        <w:rPr>
          <w:sz w:val="24"/>
          <w:szCs w:val="24"/>
          <w:highlight w:val="white"/>
        </w:rPr>
        <w:t xml:space="preserve"> for more info. On the TeachLive Lab and other Teacher Education outreach efforts.</w:t>
      </w:r>
    </w:p>
    <w:p w:rsidR="00E978B1" w:rsidRDefault="003B03F9">
      <w:pPr>
        <w:numPr>
          <w:ilvl w:val="0"/>
          <w:numId w:val="1"/>
        </w:numPr>
        <w:ind w:left="2160"/>
        <w:rPr>
          <w:sz w:val="24"/>
          <w:szCs w:val="24"/>
          <w:highlight w:val="white"/>
        </w:rPr>
      </w:pPr>
      <w:r>
        <w:rPr>
          <w:sz w:val="24"/>
          <w:szCs w:val="24"/>
          <w:highlight w:val="white"/>
        </w:rPr>
        <w:t xml:space="preserve"> Barnes &amp; Noble Readi</w:t>
      </w:r>
      <w:r>
        <w:rPr>
          <w:sz w:val="24"/>
          <w:szCs w:val="24"/>
          <w:highlight w:val="white"/>
        </w:rPr>
        <w:t xml:space="preserve">ng Program - </w:t>
      </w:r>
      <w:r>
        <w:rPr>
          <w:color w:val="529828"/>
          <w:sz w:val="24"/>
          <w:szCs w:val="24"/>
          <w:highlight w:val="white"/>
        </w:rPr>
        <w:t>On Fridays; lead by TWU Teacher Candidates</w:t>
      </w:r>
    </w:p>
    <w:p w:rsidR="00E978B1" w:rsidRDefault="003B03F9">
      <w:pPr>
        <w:numPr>
          <w:ilvl w:val="0"/>
          <w:numId w:val="1"/>
        </w:numPr>
        <w:ind w:left="2160"/>
        <w:rPr>
          <w:sz w:val="24"/>
          <w:szCs w:val="24"/>
          <w:highlight w:val="white"/>
        </w:rPr>
      </w:pPr>
      <w:r>
        <w:rPr>
          <w:sz w:val="24"/>
          <w:szCs w:val="24"/>
          <w:highlight w:val="white"/>
        </w:rPr>
        <w:t xml:space="preserve"> </w:t>
      </w:r>
      <w:hyperlink r:id="rId14">
        <w:r>
          <w:rPr>
            <w:color w:val="1155CC"/>
            <w:sz w:val="24"/>
            <w:szCs w:val="24"/>
            <w:highlight w:val="white"/>
            <w:u w:val="single"/>
          </w:rPr>
          <w:t xml:space="preserve">Reading Recovery </w:t>
        </w:r>
      </w:hyperlink>
    </w:p>
    <w:p w:rsidR="00E978B1" w:rsidRDefault="00E978B1">
      <w:pPr>
        <w:ind w:left="1440" w:firstLine="720"/>
        <w:rPr>
          <w:sz w:val="24"/>
          <w:szCs w:val="24"/>
          <w:highlight w:val="white"/>
        </w:rPr>
      </w:pPr>
    </w:p>
    <w:p w:rsidR="00E978B1" w:rsidRDefault="003B03F9">
      <w:pPr>
        <w:numPr>
          <w:ilvl w:val="0"/>
          <w:numId w:val="4"/>
        </w:numPr>
        <w:rPr>
          <w:sz w:val="24"/>
          <w:szCs w:val="24"/>
          <w:highlight w:val="white"/>
        </w:rPr>
      </w:pPr>
      <w:r>
        <w:rPr>
          <w:sz w:val="24"/>
          <w:szCs w:val="24"/>
          <w:highlight w:val="white"/>
        </w:rPr>
        <w:t>Officer Reports</w:t>
      </w:r>
    </w:p>
    <w:p w:rsidR="00E978B1" w:rsidRDefault="003B03F9">
      <w:pPr>
        <w:numPr>
          <w:ilvl w:val="1"/>
          <w:numId w:val="4"/>
        </w:numPr>
        <w:rPr>
          <w:sz w:val="24"/>
          <w:szCs w:val="24"/>
          <w:highlight w:val="white"/>
        </w:rPr>
      </w:pPr>
      <w:r>
        <w:rPr>
          <w:sz w:val="24"/>
          <w:szCs w:val="24"/>
          <w:highlight w:val="white"/>
        </w:rPr>
        <w:t>Field Experiences and Clinical Practices Committee--Sarah McMahan</w:t>
      </w:r>
    </w:p>
    <w:p w:rsidR="00E978B1" w:rsidRDefault="00E978B1">
      <w:pPr>
        <w:ind w:left="1440"/>
        <w:rPr>
          <w:sz w:val="24"/>
          <w:szCs w:val="24"/>
          <w:highlight w:val="white"/>
        </w:rPr>
      </w:pPr>
    </w:p>
    <w:p w:rsidR="00E978B1" w:rsidRDefault="003B03F9">
      <w:pPr>
        <w:numPr>
          <w:ilvl w:val="1"/>
          <w:numId w:val="4"/>
        </w:numPr>
        <w:rPr>
          <w:sz w:val="24"/>
          <w:szCs w:val="24"/>
          <w:highlight w:val="white"/>
        </w:rPr>
      </w:pPr>
      <w:r>
        <w:rPr>
          <w:sz w:val="24"/>
          <w:szCs w:val="24"/>
          <w:highlight w:val="white"/>
        </w:rPr>
        <w:t>Education Student Affairs Committee--Diane M</w:t>
      </w:r>
      <w:r>
        <w:rPr>
          <w:sz w:val="24"/>
          <w:szCs w:val="24"/>
          <w:highlight w:val="white"/>
        </w:rPr>
        <w:t>yers</w:t>
      </w:r>
    </w:p>
    <w:p w:rsidR="00E978B1" w:rsidRDefault="003B03F9">
      <w:pPr>
        <w:numPr>
          <w:ilvl w:val="2"/>
          <w:numId w:val="4"/>
        </w:numPr>
        <w:rPr>
          <w:sz w:val="24"/>
          <w:szCs w:val="24"/>
          <w:highlight w:val="white"/>
        </w:rPr>
      </w:pPr>
      <w:r>
        <w:rPr>
          <w:sz w:val="24"/>
          <w:szCs w:val="24"/>
          <w:highlight w:val="white"/>
        </w:rPr>
        <w:t>Five votes needed:</w:t>
      </w:r>
    </w:p>
    <w:p w:rsidR="00E978B1" w:rsidRDefault="003B03F9">
      <w:pPr>
        <w:numPr>
          <w:ilvl w:val="3"/>
          <w:numId w:val="4"/>
        </w:numPr>
        <w:rPr>
          <w:sz w:val="24"/>
          <w:szCs w:val="24"/>
          <w:highlight w:val="white"/>
        </w:rPr>
      </w:pPr>
      <w:r>
        <w:rPr>
          <w:sz w:val="24"/>
          <w:szCs w:val="24"/>
          <w:highlight w:val="white"/>
        </w:rPr>
        <w:t>Require a C or better in Core Courses for admission to EPP</w:t>
      </w:r>
    </w:p>
    <w:p w:rsidR="00E978B1" w:rsidRDefault="003B03F9">
      <w:pPr>
        <w:numPr>
          <w:ilvl w:val="3"/>
          <w:numId w:val="4"/>
        </w:numPr>
        <w:rPr>
          <w:sz w:val="24"/>
          <w:szCs w:val="24"/>
          <w:highlight w:val="white"/>
        </w:rPr>
      </w:pPr>
      <w:r>
        <w:rPr>
          <w:sz w:val="24"/>
          <w:szCs w:val="24"/>
          <w:highlight w:val="white"/>
        </w:rPr>
        <w:t>Require a cumulative 3.0 GPA for admissions to EPP (</w:t>
      </w:r>
      <w:hyperlink r:id="rId15">
        <w:r>
          <w:rPr>
            <w:color w:val="1155CC"/>
            <w:sz w:val="24"/>
            <w:szCs w:val="24"/>
            <w:highlight w:val="white"/>
            <w:u w:val="single"/>
          </w:rPr>
          <w:t>data</w:t>
        </w:r>
      </w:hyperlink>
      <w:r>
        <w:rPr>
          <w:sz w:val="24"/>
          <w:szCs w:val="24"/>
          <w:highlight w:val="white"/>
        </w:rPr>
        <w:t>)</w:t>
      </w:r>
    </w:p>
    <w:p w:rsidR="00E978B1" w:rsidRDefault="003B03F9">
      <w:pPr>
        <w:numPr>
          <w:ilvl w:val="3"/>
          <w:numId w:val="4"/>
        </w:numPr>
        <w:rPr>
          <w:sz w:val="24"/>
          <w:szCs w:val="24"/>
          <w:highlight w:val="white"/>
        </w:rPr>
      </w:pPr>
      <w:r>
        <w:rPr>
          <w:sz w:val="24"/>
          <w:szCs w:val="24"/>
          <w:highlight w:val="white"/>
        </w:rPr>
        <w:t>Require a s</w:t>
      </w:r>
      <w:r>
        <w:rPr>
          <w:sz w:val="24"/>
          <w:szCs w:val="24"/>
          <w:highlight w:val="white"/>
        </w:rPr>
        <w:t>core of 19 on all ACT subtests (i.e., English, Reading, Science, and Math) and Composite of 23 for admission to EPP.</w:t>
      </w:r>
    </w:p>
    <w:p w:rsidR="00E978B1" w:rsidRDefault="003B03F9">
      <w:pPr>
        <w:numPr>
          <w:ilvl w:val="3"/>
          <w:numId w:val="4"/>
        </w:numPr>
        <w:rPr>
          <w:sz w:val="24"/>
          <w:szCs w:val="24"/>
          <w:highlight w:val="white"/>
        </w:rPr>
      </w:pPr>
      <w:r>
        <w:rPr>
          <w:sz w:val="24"/>
          <w:szCs w:val="24"/>
          <w:highlight w:val="white"/>
        </w:rPr>
        <w:t>Require a Writing Score of 5 or better on ACT Writing subtest for admission to EPP.</w:t>
      </w:r>
    </w:p>
    <w:p w:rsidR="00E978B1" w:rsidRDefault="003B03F9">
      <w:pPr>
        <w:numPr>
          <w:ilvl w:val="3"/>
          <w:numId w:val="4"/>
        </w:numPr>
        <w:rPr>
          <w:sz w:val="24"/>
          <w:szCs w:val="24"/>
          <w:highlight w:val="white"/>
        </w:rPr>
      </w:pPr>
      <w:r>
        <w:rPr>
          <w:sz w:val="24"/>
          <w:szCs w:val="24"/>
          <w:highlight w:val="white"/>
        </w:rPr>
        <w:t>As of 1/1/2020, allow PACT as a fourth option (i.e., in addition to ACT, SAT, and Praxis Core).</w:t>
      </w:r>
    </w:p>
    <w:p w:rsidR="00E978B1" w:rsidRDefault="00E978B1">
      <w:pPr>
        <w:rPr>
          <w:color w:val="38761D"/>
          <w:sz w:val="24"/>
          <w:szCs w:val="24"/>
          <w:highlight w:val="white"/>
        </w:rPr>
      </w:pPr>
    </w:p>
    <w:p w:rsidR="00E978B1" w:rsidRDefault="003B03F9">
      <w:pPr>
        <w:rPr>
          <w:color w:val="38761D"/>
          <w:sz w:val="24"/>
          <w:szCs w:val="24"/>
          <w:highlight w:val="white"/>
        </w:rPr>
      </w:pPr>
      <w:r>
        <w:rPr>
          <w:color w:val="38761D"/>
          <w:sz w:val="24"/>
          <w:szCs w:val="24"/>
          <w:highlight w:val="white"/>
        </w:rPr>
        <w:t>We will be voting on the above items via email since there was not time to vote during the 4/30/19 meeting.  A document detailing the policies is available for</w:t>
      </w:r>
      <w:r>
        <w:rPr>
          <w:color w:val="38761D"/>
          <w:sz w:val="24"/>
          <w:szCs w:val="24"/>
          <w:highlight w:val="white"/>
        </w:rPr>
        <w:t xml:space="preserve"> comments/discussion, and a vote will be sent out (if a motion is made to do so).  All current admission criteria will need to be in the 2019-2020 catalog, and changes are due very soon.</w:t>
      </w:r>
    </w:p>
    <w:p w:rsidR="00E978B1" w:rsidRDefault="00E978B1">
      <w:pPr>
        <w:rPr>
          <w:color w:val="38761D"/>
          <w:sz w:val="24"/>
          <w:szCs w:val="24"/>
          <w:highlight w:val="white"/>
        </w:rPr>
      </w:pPr>
    </w:p>
    <w:p w:rsidR="00E978B1" w:rsidRDefault="003B03F9">
      <w:pPr>
        <w:rPr>
          <w:color w:val="38761D"/>
          <w:sz w:val="24"/>
          <w:szCs w:val="24"/>
          <w:highlight w:val="white"/>
        </w:rPr>
      </w:pPr>
      <w:r>
        <w:rPr>
          <w:color w:val="38761D"/>
          <w:sz w:val="24"/>
          <w:szCs w:val="24"/>
          <w:highlight w:val="white"/>
        </w:rPr>
        <w:t xml:space="preserve">In addition, we have begun accepting the Praxis Core for </w:t>
      </w:r>
      <w:hyperlink r:id="rId16">
        <w:r>
          <w:rPr>
            <w:color w:val="1155CC"/>
            <w:sz w:val="24"/>
            <w:szCs w:val="24"/>
            <w:highlight w:val="white"/>
            <w:u w:val="single"/>
          </w:rPr>
          <w:t>admission</w:t>
        </w:r>
      </w:hyperlink>
      <w:r>
        <w:rPr>
          <w:color w:val="38761D"/>
          <w:sz w:val="24"/>
          <w:szCs w:val="24"/>
          <w:highlight w:val="white"/>
        </w:rPr>
        <w:t xml:space="preserve"> to the Educator Preparation Program (for initial certification undergraduate candidates); students can meet current admission criteria via the Praxis Core, the ACT, or the</w:t>
      </w:r>
      <w:r>
        <w:rPr>
          <w:color w:val="38761D"/>
          <w:sz w:val="24"/>
          <w:szCs w:val="24"/>
          <w:highlight w:val="white"/>
        </w:rPr>
        <w:t xml:space="preserve"> SAT.  The table below presents data on our first 17 students to submit Praxis scores.</w:t>
      </w:r>
    </w:p>
    <w:p w:rsidR="00E978B1" w:rsidRDefault="00E978B1">
      <w:pPr>
        <w:rPr>
          <w:color w:val="38761D"/>
          <w:sz w:val="24"/>
          <w:szCs w:val="24"/>
          <w:highlight w:val="white"/>
        </w:rPr>
      </w:pPr>
    </w:p>
    <w:p w:rsidR="00E978B1" w:rsidRDefault="00E978B1">
      <w:pPr>
        <w:rPr>
          <w:sz w:val="24"/>
          <w:szCs w:val="24"/>
        </w:rPr>
      </w:pPr>
    </w:p>
    <w:tbl>
      <w:tblPr>
        <w:tblStyle w:val="a0"/>
        <w:tblW w:w="8430" w:type="dxa"/>
        <w:jc w:val="center"/>
        <w:tblBorders>
          <w:top w:val="nil"/>
          <w:left w:val="nil"/>
          <w:bottom w:val="nil"/>
          <w:right w:val="nil"/>
          <w:insideH w:val="nil"/>
          <w:insideV w:val="nil"/>
        </w:tblBorders>
        <w:tblLayout w:type="fixed"/>
        <w:tblLook w:val="0600" w:firstRow="0" w:lastRow="0" w:firstColumn="0" w:lastColumn="0" w:noHBand="1" w:noVBand="1"/>
      </w:tblPr>
      <w:tblGrid>
        <w:gridCol w:w="5550"/>
        <w:gridCol w:w="390"/>
        <w:gridCol w:w="810"/>
        <w:gridCol w:w="690"/>
        <w:gridCol w:w="990"/>
      </w:tblGrid>
      <w:tr w:rsidR="00E978B1">
        <w:trPr>
          <w:trHeight w:val="20"/>
          <w:jc w:val="center"/>
        </w:trPr>
        <w:tc>
          <w:tcPr>
            <w:tcW w:w="5550" w:type="dxa"/>
            <w:tcBorders>
              <w:top w:val="single" w:sz="8" w:space="0" w:color="000000"/>
              <w:left w:val="single" w:sz="8" w:space="0" w:color="000000"/>
              <w:bottom w:val="single" w:sz="8" w:space="0" w:color="8EA9DB"/>
              <w:right w:val="single" w:sz="8" w:space="0" w:color="000000"/>
            </w:tcBorders>
            <w:shd w:val="clear" w:color="auto" w:fill="D9E1F2"/>
            <w:tcMar>
              <w:top w:w="20" w:type="dxa"/>
              <w:left w:w="20" w:type="dxa"/>
              <w:bottom w:w="100" w:type="dxa"/>
              <w:right w:w="20" w:type="dxa"/>
            </w:tcMar>
            <w:vAlign w:val="center"/>
          </w:tcPr>
          <w:p w:rsidR="00E978B1" w:rsidRDefault="003B03F9">
            <w:pPr>
              <w:widowControl w:val="0"/>
              <w:spacing w:line="240" w:lineRule="auto"/>
              <w:rPr>
                <w:sz w:val="24"/>
                <w:szCs w:val="24"/>
              </w:rPr>
            </w:pPr>
            <w:r>
              <w:rPr>
                <w:b/>
                <w:sz w:val="24"/>
                <w:szCs w:val="24"/>
              </w:rPr>
              <w:t>Praxis Core Exam</w:t>
            </w:r>
          </w:p>
        </w:tc>
        <w:tc>
          <w:tcPr>
            <w:tcW w:w="390" w:type="dxa"/>
            <w:tcBorders>
              <w:top w:val="single" w:sz="8" w:space="0" w:color="000000"/>
              <w:left w:val="single" w:sz="8" w:space="0" w:color="000000"/>
              <w:bottom w:val="single" w:sz="8" w:space="0" w:color="8EA9DB"/>
              <w:right w:val="single" w:sz="8" w:space="0" w:color="000000"/>
            </w:tcBorders>
            <w:shd w:val="clear" w:color="auto" w:fill="D9E1F2"/>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b/>
                <w:sz w:val="24"/>
                <w:szCs w:val="24"/>
              </w:rPr>
              <w:t>N</w:t>
            </w:r>
          </w:p>
        </w:tc>
        <w:tc>
          <w:tcPr>
            <w:tcW w:w="810" w:type="dxa"/>
            <w:tcBorders>
              <w:top w:val="single" w:sz="8" w:space="0" w:color="000000"/>
              <w:left w:val="single" w:sz="8" w:space="0" w:color="000000"/>
              <w:bottom w:val="single" w:sz="8" w:space="0" w:color="8EA9DB"/>
              <w:right w:val="single" w:sz="8" w:space="0" w:color="000000"/>
            </w:tcBorders>
            <w:shd w:val="clear" w:color="auto" w:fill="D9E1F2"/>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b/>
                <w:sz w:val="24"/>
                <w:szCs w:val="24"/>
              </w:rPr>
              <w:t>AVG</w:t>
            </w:r>
          </w:p>
        </w:tc>
        <w:tc>
          <w:tcPr>
            <w:tcW w:w="690" w:type="dxa"/>
            <w:tcBorders>
              <w:top w:val="single" w:sz="8" w:space="0" w:color="000000"/>
              <w:left w:val="single" w:sz="8" w:space="0" w:color="000000"/>
              <w:bottom w:val="single" w:sz="8" w:space="0" w:color="8EA9DB"/>
              <w:right w:val="single" w:sz="8" w:space="0" w:color="000000"/>
            </w:tcBorders>
            <w:shd w:val="clear" w:color="auto" w:fill="D9E1F2"/>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b/>
                <w:sz w:val="24"/>
                <w:szCs w:val="24"/>
              </w:rPr>
              <w:t>SD</w:t>
            </w:r>
          </w:p>
        </w:tc>
        <w:tc>
          <w:tcPr>
            <w:tcW w:w="990" w:type="dxa"/>
            <w:tcBorders>
              <w:top w:val="single" w:sz="8" w:space="0" w:color="000000"/>
              <w:left w:val="single" w:sz="8" w:space="0" w:color="000000"/>
              <w:bottom w:val="single" w:sz="8" w:space="0" w:color="8EA9DB"/>
              <w:right w:val="single" w:sz="8" w:space="0" w:color="000000"/>
            </w:tcBorders>
            <w:shd w:val="clear" w:color="auto" w:fill="D9E1F2"/>
            <w:tcMar>
              <w:top w:w="20" w:type="dxa"/>
              <w:left w:w="20" w:type="dxa"/>
              <w:bottom w:w="100" w:type="dxa"/>
              <w:right w:w="20" w:type="dxa"/>
            </w:tcMar>
            <w:vAlign w:val="center"/>
          </w:tcPr>
          <w:p w:rsidR="00E978B1" w:rsidRDefault="003B03F9">
            <w:pPr>
              <w:widowControl w:val="0"/>
              <w:spacing w:line="240" w:lineRule="auto"/>
              <w:jc w:val="center"/>
              <w:rPr>
                <w:b/>
                <w:sz w:val="24"/>
                <w:szCs w:val="24"/>
              </w:rPr>
            </w:pPr>
            <w:r>
              <w:rPr>
                <w:b/>
                <w:sz w:val="24"/>
                <w:szCs w:val="24"/>
              </w:rPr>
              <w:t>Cut Score</w:t>
            </w:r>
          </w:p>
        </w:tc>
      </w:tr>
      <w:tr w:rsidR="00E978B1">
        <w:trPr>
          <w:trHeight w:val="340"/>
          <w:jc w:val="center"/>
        </w:trPr>
        <w:tc>
          <w:tcPr>
            <w:tcW w:w="5550" w:type="dxa"/>
            <w:tcBorders>
              <w:top w:val="single" w:sz="8" w:space="0" w:color="8EA9DB"/>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rPr>
                <w:sz w:val="24"/>
                <w:szCs w:val="24"/>
              </w:rPr>
            </w:pPr>
            <w:r>
              <w:rPr>
                <w:sz w:val="24"/>
                <w:szCs w:val="24"/>
              </w:rPr>
              <w:t>5712 Core Academic Skills for Educators: Reading</w:t>
            </w:r>
          </w:p>
        </w:tc>
        <w:tc>
          <w:tcPr>
            <w:tcW w:w="390" w:type="dxa"/>
            <w:tcBorders>
              <w:top w:val="single" w:sz="8" w:space="0" w:color="8EA9DB"/>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17</w:t>
            </w:r>
          </w:p>
        </w:tc>
        <w:tc>
          <w:tcPr>
            <w:tcW w:w="810" w:type="dxa"/>
            <w:tcBorders>
              <w:top w:val="single" w:sz="8" w:space="0" w:color="8EA9DB"/>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165.76</w:t>
            </w:r>
          </w:p>
        </w:tc>
        <w:tc>
          <w:tcPr>
            <w:tcW w:w="690" w:type="dxa"/>
            <w:tcBorders>
              <w:top w:val="single" w:sz="8" w:space="0" w:color="8EA9DB"/>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21.42</w:t>
            </w:r>
          </w:p>
        </w:tc>
        <w:tc>
          <w:tcPr>
            <w:tcW w:w="990" w:type="dxa"/>
            <w:tcBorders>
              <w:top w:val="single" w:sz="8" w:space="0" w:color="8EA9DB"/>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156</w:t>
            </w:r>
          </w:p>
        </w:tc>
      </w:tr>
      <w:tr w:rsidR="00E978B1">
        <w:trPr>
          <w:trHeight w:val="340"/>
          <w:jc w:val="center"/>
        </w:trPr>
        <w:tc>
          <w:tcPr>
            <w:tcW w:w="55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rPr>
                <w:sz w:val="24"/>
                <w:szCs w:val="24"/>
              </w:rPr>
            </w:pPr>
            <w:r>
              <w:rPr>
                <w:sz w:val="24"/>
                <w:szCs w:val="24"/>
              </w:rPr>
              <w:t>5722 Core Academic Skills for Educators: Writing</w:t>
            </w:r>
          </w:p>
        </w:tc>
        <w:tc>
          <w:tcPr>
            <w:tcW w:w="39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17</w:t>
            </w:r>
          </w:p>
        </w:tc>
        <w:tc>
          <w:tcPr>
            <w:tcW w:w="81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158.82</w:t>
            </w:r>
          </w:p>
        </w:tc>
        <w:tc>
          <w:tcPr>
            <w:tcW w:w="69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14.48</w:t>
            </w:r>
          </w:p>
        </w:tc>
        <w:tc>
          <w:tcPr>
            <w:tcW w:w="99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162</w:t>
            </w:r>
          </w:p>
        </w:tc>
      </w:tr>
      <w:tr w:rsidR="00E978B1">
        <w:trPr>
          <w:trHeight w:val="340"/>
          <w:jc w:val="center"/>
        </w:trPr>
        <w:tc>
          <w:tcPr>
            <w:tcW w:w="55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rPr>
                <w:sz w:val="24"/>
                <w:szCs w:val="24"/>
              </w:rPr>
            </w:pPr>
            <w:r>
              <w:rPr>
                <w:sz w:val="24"/>
                <w:szCs w:val="24"/>
              </w:rPr>
              <w:t>5732 Core Academic Skills for Educators: Math</w:t>
            </w:r>
          </w:p>
        </w:tc>
        <w:tc>
          <w:tcPr>
            <w:tcW w:w="39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17</w:t>
            </w:r>
          </w:p>
        </w:tc>
        <w:tc>
          <w:tcPr>
            <w:tcW w:w="81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141.88</w:t>
            </w:r>
          </w:p>
        </w:tc>
        <w:tc>
          <w:tcPr>
            <w:tcW w:w="69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19.59</w:t>
            </w:r>
          </w:p>
        </w:tc>
        <w:tc>
          <w:tcPr>
            <w:tcW w:w="99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center"/>
          </w:tcPr>
          <w:p w:rsidR="00E978B1" w:rsidRDefault="003B03F9">
            <w:pPr>
              <w:widowControl w:val="0"/>
              <w:spacing w:line="240" w:lineRule="auto"/>
              <w:jc w:val="center"/>
              <w:rPr>
                <w:sz w:val="24"/>
                <w:szCs w:val="24"/>
              </w:rPr>
            </w:pPr>
            <w:r>
              <w:rPr>
                <w:sz w:val="24"/>
                <w:szCs w:val="24"/>
              </w:rPr>
              <w:t>150</w:t>
            </w:r>
          </w:p>
        </w:tc>
      </w:tr>
    </w:tbl>
    <w:p w:rsidR="00E978B1" w:rsidRDefault="00E978B1">
      <w:pPr>
        <w:rPr>
          <w:sz w:val="24"/>
          <w:szCs w:val="24"/>
          <w:highlight w:val="white"/>
        </w:rPr>
      </w:pPr>
    </w:p>
    <w:p w:rsidR="00E978B1" w:rsidRDefault="003B03F9">
      <w:pPr>
        <w:numPr>
          <w:ilvl w:val="1"/>
          <w:numId w:val="4"/>
        </w:numPr>
        <w:rPr>
          <w:sz w:val="24"/>
          <w:szCs w:val="24"/>
          <w:highlight w:val="white"/>
        </w:rPr>
      </w:pPr>
      <w:r>
        <w:rPr>
          <w:sz w:val="24"/>
          <w:szCs w:val="24"/>
          <w:highlight w:val="white"/>
        </w:rPr>
        <w:t xml:space="preserve">Academic Programs Committee--Becky Fredrickson - </w:t>
      </w:r>
      <w:r>
        <w:rPr>
          <w:color w:val="529828"/>
          <w:sz w:val="24"/>
          <w:szCs w:val="24"/>
          <w:highlight w:val="white"/>
        </w:rPr>
        <w:t xml:space="preserve">All certification program coordinators recently completed matrices demonstrating alignment with the TEA Educator Standards for that particular certification area. </w:t>
      </w:r>
    </w:p>
    <w:p w:rsidR="00E978B1" w:rsidRDefault="003B03F9">
      <w:pPr>
        <w:numPr>
          <w:ilvl w:val="1"/>
          <w:numId w:val="4"/>
        </w:numPr>
        <w:rPr>
          <w:sz w:val="24"/>
          <w:szCs w:val="24"/>
          <w:highlight w:val="white"/>
        </w:rPr>
      </w:pPr>
      <w:r>
        <w:rPr>
          <w:sz w:val="24"/>
          <w:szCs w:val="24"/>
          <w:highlight w:val="white"/>
        </w:rPr>
        <w:t>Dean’s Report</w:t>
      </w:r>
    </w:p>
    <w:p w:rsidR="00E978B1" w:rsidRDefault="00E978B1">
      <w:pPr>
        <w:ind w:left="1440"/>
        <w:rPr>
          <w:sz w:val="24"/>
          <w:szCs w:val="24"/>
          <w:highlight w:val="white"/>
        </w:rPr>
      </w:pPr>
    </w:p>
    <w:p w:rsidR="00E978B1" w:rsidRDefault="00E978B1">
      <w:pPr>
        <w:spacing w:line="240" w:lineRule="auto"/>
        <w:ind w:left="1440"/>
        <w:rPr>
          <w:sz w:val="24"/>
          <w:szCs w:val="24"/>
        </w:rPr>
      </w:pPr>
    </w:p>
    <w:p w:rsidR="00E978B1" w:rsidRDefault="00E978B1">
      <w:pPr>
        <w:spacing w:line="240" w:lineRule="auto"/>
        <w:ind w:left="1440"/>
        <w:rPr>
          <w:sz w:val="24"/>
          <w:szCs w:val="24"/>
        </w:rPr>
      </w:pPr>
    </w:p>
    <w:p w:rsidR="00E978B1" w:rsidRDefault="00E978B1">
      <w:pPr>
        <w:spacing w:line="240" w:lineRule="auto"/>
        <w:ind w:left="1440"/>
        <w:rPr>
          <w:sz w:val="24"/>
          <w:szCs w:val="24"/>
        </w:rPr>
      </w:pPr>
    </w:p>
    <w:p w:rsidR="00E978B1" w:rsidRDefault="00E978B1">
      <w:pPr>
        <w:spacing w:line="240" w:lineRule="auto"/>
        <w:ind w:left="1440"/>
        <w:rPr>
          <w:sz w:val="24"/>
          <w:szCs w:val="24"/>
        </w:rPr>
      </w:pPr>
    </w:p>
    <w:p w:rsidR="00E978B1" w:rsidRDefault="003B03F9">
      <w:pPr>
        <w:numPr>
          <w:ilvl w:val="1"/>
          <w:numId w:val="4"/>
        </w:numPr>
        <w:spacing w:line="240" w:lineRule="auto"/>
        <w:rPr>
          <w:sz w:val="24"/>
          <w:szCs w:val="24"/>
          <w:highlight w:val="white"/>
        </w:rPr>
      </w:pPr>
      <w:r>
        <w:rPr>
          <w:sz w:val="24"/>
          <w:szCs w:val="24"/>
        </w:rPr>
        <w:t>Associate Dean/Certification Officer’s Report -</w:t>
      </w:r>
      <w:r>
        <w:rPr>
          <w:color w:val="529828"/>
          <w:sz w:val="24"/>
          <w:szCs w:val="24"/>
        </w:rPr>
        <w:t xml:space="preserve"> Please refer to </w:t>
      </w:r>
      <w:hyperlink r:id="rId17">
        <w:r>
          <w:rPr>
            <w:color w:val="1155CC"/>
            <w:sz w:val="24"/>
            <w:szCs w:val="24"/>
            <w:u w:val="single"/>
          </w:rPr>
          <w:t>SBEC Agenda</w:t>
        </w:r>
      </w:hyperlink>
      <w:r>
        <w:rPr>
          <w:color w:val="529828"/>
          <w:sz w:val="24"/>
          <w:szCs w:val="24"/>
        </w:rPr>
        <w:t xml:space="preserve"> for more information.</w:t>
      </w:r>
    </w:p>
    <w:p w:rsidR="00E978B1" w:rsidRDefault="003B03F9">
      <w:pPr>
        <w:numPr>
          <w:ilvl w:val="2"/>
          <w:numId w:val="4"/>
        </w:numPr>
        <w:spacing w:line="240" w:lineRule="auto"/>
        <w:rPr>
          <w:sz w:val="24"/>
          <w:szCs w:val="24"/>
        </w:rPr>
      </w:pPr>
      <w:r>
        <w:rPr>
          <w:sz w:val="24"/>
          <w:szCs w:val="24"/>
        </w:rPr>
        <w:t>SBEC Update</w:t>
      </w:r>
    </w:p>
    <w:p w:rsidR="00E978B1" w:rsidRDefault="003B03F9">
      <w:pPr>
        <w:numPr>
          <w:ilvl w:val="3"/>
          <w:numId w:val="4"/>
        </w:numPr>
        <w:spacing w:line="240" w:lineRule="auto"/>
        <w:rPr>
          <w:sz w:val="24"/>
          <w:szCs w:val="24"/>
        </w:rPr>
      </w:pPr>
      <w:r>
        <w:rPr>
          <w:sz w:val="24"/>
          <w:szCs w:val="24"/>
        </w:rPr>
        <w:t>PACT at the undergraduate level</w:t>
      </w:r>
    </w:p>
    <w:p w:rsidR="00E978B1" w:rsidRDefault="003B03F9">
      <w:pPr>
        <w:numPr>
          <w:ilvl w:val="3"/>
          <w:numId w:val="4"/>
        </w:numPr>
        <w:spacing w:line="240" w:lineRule="auto"/>
        <w:rPr>
          <w:sz w:val="24"/>
          <w:szCs w:val="24"/>
        </w:rPr>
      </w:pPr>
      <w:r>
        <w:rPr>
          <w:sz w:val="24"/>
          <w:szCs w:val="24"/>
        </w:rPr>
        <w:t>Special Education (remov</w:t>
      </w:r>
      <w:r>
        <w:rPr>
          <w:sz w:val="24"/>
          <w:szCs w:val="24"/>
        </w:rPr>
        <w:t>ing the cert by examination only)</w:t>
      </w:r>
    </w:p>
    <w:p w:rsidR="00E978B1" w:rsidRDefault="003B03F9">
      <w:pPr>
        <w:numPr>
          <w:ilvl w:val="3"/>
          <w:numId w:val="4"/>
        </w:numPr>
        <w:spacing w:line="240" w:lineRule="auto"/>
        <w:rPr>
          <w:sz w:val="24"/>
          <w:szCs w:val="24"/>
        </w:rPr>
      </w:pPr>
      <w:r>
        <w:rPr>
          <w:sz w:val="24"/>
          <w:szCs w:val="24"/>
        </w:rPr>
        <w:t>edTPA update</w:t>
      </w:r>
    </w:p>
    <w:p w:rsidR="00E978B1" w:rsidRDefault="00E978B1">
      <w:pPr>
        <w:spacing w:line="240" w:lineRule="auto"/>
        <w:ind w:left="2880"/>
        <w:rPr>
          <w:sz w:val="24"/>
          <w:szCs w:val="24"/>
        </w:rPr>
      </w:pPr>
    </w:p>
    <w:p w:rsidR="00E978B1" w:rsidRDefault="003B03F9">
      <w:pPr>
        <w:numPr>
          <w:ilvl w:val="2"/>
          <w:numId w:val="4"/>
        </w:numPr>
        <w:spacing w:line="240" w:lineRule="auto"/>
        <w:rPr>
          <w:sz w:val="24"/>
          <w:szCs w:val="24"/>
        </w:rPr>
      </w:pPr>
      <w:r>
        <w:rPr>
          <w:sz w:val="24"/>
          <w:szCs w:val="24"/>
        </w:rPr>
        <w:t xml:space="preserve">Field/Clinical assignments of Teach Denton GYO students - </w:t>
      </w:r>
      <w:r>
        <w:rPr>
          <w:color w:val="529828"/>
          <w:sz w:val="24"/>
          <w:szCs w:val="24"/>
        </w:rPr>
        <w:t>All Teach Denton students will complete their field experience assignments in Denton ISD.</w:t>
      </w:r>
    </w:p>
    <w:p w:rsidR="00E978B1" w:rsidRDefault="00E978B1">
      <w:pPr>
        <w:spacing w:line="240" w:lineRule="auto"/>
        <w:ind w:left="2160"/>
        <w:rPr>
          <w:sz w:val="24"/>
          <w:szCs w:val="24"/>
        </w:rPr>
      </w:pPr>
    </w:p>
    <w:p w:rsidR="00E978B1" w:rsidRDefault="003B03F9">
      <w:pPr>
        <w:numPr>
          <w:ilvl w:val="1"/>
          <w:numId w:val="4"/>
        </w:numPr>
        <w:rPr>
          <w:sz w:val="24"/>
          <w:szCs w:val="24"/>
          <w:highlight w:val="white"/>
        </w:rPr>
      </w:pPr>
      <w:r>
        <w:rPr>
          <w:sz w:val="24"/>
          <w:szCs w:val="24"/>
          <w:highlight w:val="white"/>
        </w:rPr>
        <w:t>Chair/Vice Chair Report</w:t>
      </w:r>
    </w:p>
    <w:p w:rsidR="00E978B1" w:rsidRDefault="00E978B1">
      <w:pPr>
        <w:ind w:left="1440"/>
        <w:rPr>
          <w:sz w:val="24"/>
          <w:szCs w:val="24"/>
          <w:highlight w:val="white"/>
        </w:rPr>
      </w:pPr>
    </w:p>
    <w:p w:rsidR="00E978B1" w:rsidRDefault="003B03F9">
      <w:pPr>
        <w:numPr>
          <w:ilvl w:val="0"/>
          <w:numId w:val="4"/>
        </w:numPr>
        <w:rPr>
          <w:sz w:val="24"/>
          <w:szCs w:val="24"/>
          <w:highlight w:val="white"/>
        </w:rPr>
      </w:pPr>
      <w:r>
        <w:rPr>
          <w:sz w:val="24"/>
          <w:szCs w:val="24"/>
          <w:highlight w:val="white"/>
        </w:rPr>
        <w:t>Business</w:t>
      </w:r>
    </w:p>
    <w:p w:rsidR="00E978B1" w:rsidRDefault="003B03F9">
      <w:pPr>
        <w:numPr>
          <w:ilvl w:val="1"/>
          <w:numId w:val="4"/>
        </w:numPr>
        <w:rPr>
          <w:sz w:val="24"/>
          <w:szCs w:val="24"/>
          <w:highlight w:val="white"/>
        </w:rPr>
      </w:pPr>
      <w:r>
        <w:rPr>
          <w:sz w:val="24"/>
          <w:szCs w:val="24"/>
          <w:highlight w:val="white"/>
        </w:rPr>
        <w:t>Old Business</w:t>
      </w:r>
    </w:p>
    <w:p w:rsidR="00E978B1" w:rsidRDefault="003B03F9">
      <w:pPr>
        <w:numPr>
          <w:ilvl w:val="1"/>
          <w:numId w:val="4"/>
        </w:numPr>
        <w:rPr>
          <w:sz w:val="24"/>
          <w:szCs w:val="24"/>
        </w:rPr>
      </w:pPr>
      <w:r>
        <w:rPr>
          <w:sz w:val="24"/>
          <w:szCs w:val="24"/>
        </w:rPr>
        <w:t>New Business</w:t>
      </w:r>
    </w:p>
    <w:p w:rsidR="00E978B1" w:rsidRDefault="003B03F9">
      <w:pPr>
        <w:numPr>
          <w:ilvl w:val="1"/>
          <w:numId w:val="4"/>
        </w:numPr>
        <w:rPr>
          <w:sz w:val="24"/>
          <w:szCs w:val="24"/>
        </w:rPr>
      </w:pPr>
      <w:r>
        <w:rPr>
          <w:sz w:val="24"/>
          <w:szCs w:val="24"/>
        </w:rPr>
        <w:t>Stakeholder Input -</w:t>
      </w:r>
      <w:r>
        <w:rPr>
          <w:color w:val="529828"/>
          <w:sz w:val="24"/>
          <w:szCs w:val="24"/>
        </w:rPr>
        <w:t xml:space="preserve"> Please complete this </w:t>
      </w:r>
      <w:hyperlink r:id="rId18">
        <w:r>
          <w:rPr>
            <w:color w:val="1155CC"/>
            <w:sz w:val="24"/>
            <w:szCs w:val="24"/>
            <w:u w:val="single"/>
          </w:rPr>
          <w:t>brief survey</w:t>
        </w:r>
      </w:hyperlink>
      <w:r>
        <w:rPr>
          <w:color w:val="529828"/>
          <w:sz w:val="24"/>
          <w:szCs w:val="24"/>
        </w:rPr>
        <w:t xml:space="preserve"> so that we can use your valuable input to further guide our program effectiveness.</w:t>
      </w:r>
    </w:p>
    <w:p w:rsidR="00E978B1" w:rsidRDefault="003B03F9">
      <w:pPr>
        <w:numPr>
          <w:ilvl w:val="1"/>
          <w:numId w:val="4"/>
        </w:numPr>
        <w:rPr>
          <w:sz w:val="24"/>
          <w:szCs w:val="24"/>
        </w:rPr>
      </w:pPr>
      <w:r>
        <w:rPr>
          <w:sz w:val="24"/>
          <w:szCs w:val="24"/>
        </w:rPr>
        <w:t>Information Only</w:t>
      </w:r>
    </w:p>
    <w:p w:rsidR="00E978B1" w:rsidRDefault="00E978B1">
      <w:pPr>
        <w:ind w:left="1440"/>
        <w:rPr>
          <w:sz w:val="24"/>
          <w:szCs w:val="24"/>
        </w:rPr>
      </w:pPr>
    </w:p>
    <w:p w:rsidR="00E978B1" w:rsidRDefault="003B03F9">
      <w:pPr>
        <w:numPr>
          <w:ilvl w:val="0"/>
          <w:numId w:val="4"/>
        </w:numPr>
        <w:rPr>
          <w:sz w:val="24"/>
          <w:szCs w:val="24"/>
        </w:rPr>
      </w:pPr>
      <w:r>
        <w:rPr>
          <w:sz w:val="24"/>
          <w:szCs w:val="24"/>
        </w:rPr>
        <w:t>Adjournment</w:t>
      </w:r>
    </w:p>
    <w:p w:rsidR="00E978B1" w:rsidRDefault="00E978B1">
      <w:pPr>
        <w:rPr>
          <w:sz w:val="24"/>
          <w:szCs w:val="24"/>
        </w:rPr>
      </w:pPr>
    </w:p>
    <w:p w:rsidR="00E978B1" w:rsidRDefault="00E978B1">
      <w:pPr>
        <w:rPr>
          <w:sz w:val="24"/>
          <w:szCs w:val="24"/>
        </w:rPr>
      </w:pPr>
    </w:p>
    <w:sectPr w:rsidR="00E978B1">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B03F9">
      <w:pPr>
        <w:spacing w:line="240" w:lineRule="auto"/>
      </w:pPr>
      <w:r>
        <w:separator/>
      </w:r>
    </w:p>
  </w:endnote>
  <w:endnote w:type="continuationSeparator" w:id="0">
    <w:p w:rsidR="00000000" w:rsidRDefault="003B0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B1" w:rsidRDefault="003B03F9">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B03F9">
      <w:pPr>
        <w:spacing w:line="240" w:lineRule="auto"/>
      </w:pPr>
      <w:r>
        <w:separator/>
      </w:r>
    </w:p>
  </w:footnote>
  <w:footnote w:type="continuationSeparator" w:id="0">
    <w:p w:rsidR="00000000" w:rsidRDefault="003B03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E3E10"/>
    <w:multiLevelType w:val="multilevel"/>
    <w:tmpl w:val="75D853DC"/>
    <w:lvl w:ilvl="0">
      <w:start w:val="4"/>
      <w:numFmt w:val="lowerLetter"/>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1" w15:restartNumberingAfterBreak="0">
    <w:nsid w:val="2ECA2D6E"/>
    <w:multiLevelType w:val="multilevel"/>
    <w:tmpl w:val="0A7441D4"/>
    <w:lvl w:ilvl="0">
      <w:start w:val="1"/>
      <w:numFmt w:val="lowerRoman"/>
      <w:lvlText w:val="%1."/>
      <w:lvlJc w:val="righ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2" w15:restartNumberingAfterBreak="0">
    <w:nsid w:val="38C807E8"/>
    <w:multiLevelType w:val="multilevel"/>
    <w:tmpl w:val="FD902EB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44474F"/>
    <w:multiLevelType w:val="multilevel"/>
    <w:tmpl w:val="A7981652"/>
    <w:lvl w:ilvl="0">
      <w:start w:val="1"/>
      <w:numFmt w:val="lowerRoman"/>
      <w:lvlText w:val="%1."/>
      <w:lvlJc w:val="righ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4" w15:restartNumberingAfterBreak="0">
    <w:nsid w:val="74C73655"/>
    <w:multiLevelType w:val="multilevel"/>
    <w:tmpl w:val="59101D8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B1"/>
    <w:rsid w:val="003B03F9"/>
    <w:rsid w:val="00E9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BDB7E-B01D-43CF-B9D7-5A383C01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cs.google.com/document/d/1VybP3QCy-H0r6Xrc1iCqKLJ0bbB2wOg_VOXb_Ra4xMY/edit?usp=sharing" TargetMode="External"/><Relationship Id="rId13" Type="http://schemas.openxmlformats.org/officeDocument/2006/relationships/hyperlink" Target="https://twu.edu/teacher-education/" TargetMode="External"/><Relationship Id="rId18" Type="http://schemas.openxmlformats.org/officeDocument/2006/relationships/hyperlink" Target="https://docs.google.com/forms/d/e/1FAIpQLSfOL_FiPzuCL79iBhCVRTE1_ZQGqcyJAKGStJHidTyxzcONUg/viewfor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google.com/document/d/18PaN5g9WQN8sPz_xZLopAsc0SxobkprCLu5cBbugAUs/edit?usp=sharing" TargetMode="External"/><Relationship Id="rId12" Type="http://schemas.openxmlformats.org/officeDocument/2006/relationships/hyperlink" Target="https://drive.google.com/file/d/1RQIbpy5AX_NpoJlaQ77giWv2H0Wue3GU/view" TargetMode="External"/><Relationship Id="rId17" Type="http://schemas.openxmlformats.org/officeDocument/2006/relationships/hyperlink" Target="https://tea.texas.gov/About_TEA/Leadership/State_Board_for_Educator_Certification/SBEC_Meetings/2019/April_26,_2019_SBEC_Meeting_Agenda/" TargetMode="External"/><Relationship Id="rId2" Type="http://schemas.openxmlformats.org/officeDocument/2006/relationships/styles" Target="styles.xml"/><Relationship Id="rId16" Type="http://schemas.openxmlformats.org/officeDocument/2006/relationships/hyperlink" Target="https://twu.edu/teacher-education/undergraduate-program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open?id=1hHImohMCAjgzmlZ-cJ955c9xkldkmKjc" TargetMode="External"/><Relationship Id="rId5" Type="http://schemas.openxmlformats.org/officeDocument/2006/relationships/footnotes" Target="footnotes.xml"/><Relationship Id="rId15" Type="http://schemas.openxmlformats.org/officeDocument/2006/relationships/hyperlink" Target="https://docs.google.com/document/d/1VDD2om-DVaIvcccWJob13YgJDPSBAo0oU9IicqyzC1o/edit" TargetMode="External"/><Relationship Id="rId10" Type="http://schemas.openxmlformats.org/officeDocument/2006/relationships/hyperlink" Target="https://drive.google.com/open?id=1aOblGJPjJCkW8-HXDgCWvB-cwuIQ05C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google.com/spreadsheets/d/1WjmeXII17L1zrcDEhCd_ar5nu0SzSnIpJIj7rB-zzwQ/edit" TargetMode="External"/><Relationship Id="rId14" Type="http://schemas.openxmlformats.org/officeDocument/2006/relationships/hyperlink" Target="https://twu.edu/reading-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Ceballos, Nicole</dc:creator>
  <cp:lastModifiedBy>Ceballos, Nicole</cp:lastModifiedBy>
  <cp:revision>2</cp:revision>
  <dcterms:created xsi:type="dcterms:W3CDTF">2019-05-16T20:41:00Z</dcterms:created>
  <dcterms:modified xsi:type="dcterms:W3CDTF">2019-05-16T20:41:00Z</dcterms:modified>
</cp:coreProperties>
</file>