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738B8" w:rsidRDefault="005929CA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l75lgg56ns0c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Council for Educator Preparation</w:t>
      </w:r>
    </w:p>
    <w:p w14:paraId="00000002" w14:textId="77777777" w:rsidR="004738B8" w:rsidRDefault="005929CA">
      <w:pPr>
        <w:jc w:val="center"/>
        <w:rPr>
          <w:rFonts w:ascii="Calibri" w:eastAsia="Calibri" w:hAnsi="Calibri" w:cs="Calibri"/>
          <w:color w:val="98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</w:t>
      </w:r>
      <w:r>
        <w:rPr>
          <w:rFonts w:ascii="Calibri" w:eastAsia="Calibri" w:hAnsi="Calibri" w:cs="Calibri"/>
          <w:color w:val="980000"/>
          <w:sz w:val="24"/>
          <w:szCs w:val="24"/>
        </w:rPr>
        <w:t xml:space="preserve"> </w:t>
      </w:r>
      <w:r w:rsidRPr="005929CA">
        <w:rPr>
          <w:rFonts w:ascii="Calibri" w:eastAsia="Calibri" w:hAnsi="Calibri" w:cs="Calibri"/>
          <w:sz w:val="24"/>
          <w:szCs w:val="24"/>
        </w:rPr>
        <w:t>Minutes</w:t>
      </w:r>
    </w:p>
    <w:p w14:paraId="00000003" w14:textId="77777777" w:rsidR="004738B8" w:rsidRDefault="005929CA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March 1, 2019</w:t>
      </w:r>
    </w:p>
    <w:p w14:paraId="00000004" w14:textId="77777777" w:rsidR="004738B8" w:rsidRDefault="005929CA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11:30-1:00</w:t>
      </w:r>
    </w:p>
    <w:p w14:paraId="00000005" w14:textId="77777777" w:rsidR="004738B8" w:rsidRDefault="005929CA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Stoddard Hall </w:t>
      </w:r>
      <w:proofErr w:type="spellStart"/>
      <w:r>
        <w:rPr>
          <w:rFonts w:ascii="Calibri" w:eastAsia="Calibri" w:hAnsi="Calibri" w:cs="Calibri"/>
          <w:sz w:val="24"/>
          <w:szCs w:val="24"/>
        </w:rPr>
        <w:t>202A</w:t>
      </w:r>
      <w:proofErr w:type="spellEnd"/>
    </w:p>
    <w:p w14:paraId="00000006" w14:textId="77777777" w:rsidR="004738B8" w:rsidRDefault="005929C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Call to order and attendance: </w:t>
      </w:r>
    </w:p>
    <w:p w14:paraId="00000007" w14:textId="77777777" w:rsidR="004738B8" w:rsidRDefault="005929C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Approval of Minutes--</w:t>
      </w: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February 1, 2019</w:t>
        </w:r>
      </w:hyperlink>
      <w:r>
        <w:rPr>
          <w:rFonts w:ascii="Calibri" w:eastAsia="Calibri" w:hAnsi="Calibri" w:cs="Calibri"/>
          <w:color w:val="980000"/>
          <w:sz w:val="24"/>
          <w:szCs w:val="24"/>
          <w:highlight w:val="white"/>
        </w:rPr>
        <w:t xml:space="preserve"> </w:t>
      </w:r>
      <w:r w:rsidRPr="005929CA">
        <w:rPr>
          <w:rFonts w:ascii="Calibri" w:eastAsia="Calibri" w:hAnsi="Calibri" w:cs="Calibri"/>
          <w:sz w:val="24"/>
          <w:szCs w:val="24"/>
          <w:highlight w:val="white"/>
        </w:rPr>
        <w:t>Karen made a motion to approve; Diane seconded; all approved</w:t>
      </w:r>
    </w:p>
    <w:p w14:paraId="00000008" w14:textId="77777777" w:rsidR="004738B8" w:rsidRDefault="005929C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Approval of Agenda </w:t>
      </w:r>
    </w:p>
    <w:p w14:paraId="00000009" w14:textId="77777777" w:rsidR="004738B8" w:rsidRDefault="005929C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Officer Reports</w:t>
      </w:r>
    </w:p>
    <w:p w14:paraId="0000000A" w14:textId="77777777" w:rsidR="004738B8" w:rsidRDefault="005929CA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Field Experiences and Clinical Practices Committee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--Sarah </w:t>
      </w:r>
    </w:p>
    <w:p w14:paraId="0000000B" w14:textId="77777777" w:rsidR="004738B8" w:rsidRPr="005929CA" w:rsidRDefault="005929CA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 w:rsidRPr="005929CA">
        <w:rPr>
          <w:rFonts w:ascii="Calibri" w:eastAsia="Calibri" w:hAnsi="Calibri" w:cs="Calibri"/>
          <w:sz w:val="24"/>
          <w:szCs w:val="24"/>
          <w:highlight w:val="white"/>
        </w:rPr>
        <w:t>Field Experience school districts are cut down to 25</w:t>
      </w:r>
    </w:p>
    <w:p w14:paraId="0000000C" w14:textId="77777777" w:rsidR="004738B8" w:rsidRPr="005929CA" w:rsidRDefault="005929CA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 w:rsidRPr="005929CA">
        <w:rPr>
          <w:rFonts w:ascii="Calibri" w:eastAsia="Calibri" w:hAnsi="Calibri" w:cs="Calibri"/>
          <w:sz w:val="24"/>
          <w:szCs w:val="24"/>
          <w:highlight w:val="white"/>
        </w:rPr>
        <w:t>Student teaching school districts are cut down to 20</w:t>
      </w:r>
    </w:p>
    <w:p w14:paraId="0000000D" w14:textId="77777777" w:rsidR="004738B8" w:rsidRDefault="005929CA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Education Student Affairs Committee--Diane- no report</w:t>
      </w:r>
    </w:p>
    <w:p w14:paraId="0000000E" w14:textId="77777777" w:rsidR="004738B8" w:rsidRDefault="005929CA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Academic Programs Committee--Becky - no report</w:t>
      </w:r>
    </w:p>
    <w:p w14:paraId="0000000F" w14:textId="77777777" w:rsidR="004738B8" w:rsidRDefault="005929CA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Dean’s Report</w:t>
      </w:r>
    </w:p>
    <w:p w14:paraId="00000010" w14:textId="77777777" w:rsidR="004738B8" w:rsidRDefault="005929CA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Associate Dean/Certification Officer’s Report</w:t>
      </w:r>
    </w:p>
    <w:p w14:paraId="00000011" w14:textId="77777777" w:rsidR="004738B8" w:rsidRDefault="005929CA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Accreditation update</w:t>
      </w:r>
    </w:p>
    <w:p w14:paraId="00000012" w14:textId="77777777" w:rsidR="004738B8" w:rsidRPr="005929CA" w:rsidRDefault="005929CA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Now accredited</w:t>
      </w:r>
    </w:p>
    <w:p w14:paraId="00000013" w14:textId="77777777" w:rsidR="004738B8" w:rsidRPr="005929CA" w:rsidRDefault="005929CA">
      <w:pPr>
        <w:numPr>
          <w:ilvl w:val="4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Important to review data and to respond to it</w:t>
      </w:r>
    </w:p>
    <w:p w14:paraId="00000014" w14:textId="77777777" w:rsidR="004738B8" w:rsidRPr="005929CA" w:rsidRDefault="005929CA">
      <w:pPr>
        <w:numPr>
          <w:ilvl w:val="4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 xml:space="preserve">Important to </w:t>
      </w:r>
      <w:r w:rsidRPr="005929CA">
        <w:rPr>
          <w:rFonts w:ascii="Calibri" w:eastAsia="Calibri" w:hAnsi="Calibri" w:cs="Calibri"/>
          <w:sz w:val="24"/>
          <w:szCs w:val="24"/>
        </w:rPr>
        <w:t xml:space="preserve">keep doing the things we are doing </w:t>
      </w:r>
    </w:p>
    <w:p w14:paraId="00000015" w14:textId="77777777" w:rsidR="004738B8" w:rsidRDefault="005929CA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Chair/Vice Chair Report</w:t>
      </w:r>
    </w:p>
    <w:p w14:paraId="00000016" w14:textId="77777777" w:rsidR="004738B8" w:rsidRDefault="005929CA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Cathy’s Visual</w:t>
        </w:r>
      </w:hyperlink>
    </w:p>
    <w:p w14:paraId="00000017" w14:textId="77777777" w:rsidR="004738B8" w:rsidRPr="005929CA" w:rsidRDefault="005929CA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 w:rsidRPr="005929CA">
        <w:rPr>
          <w:rFonts w:ascii="Calibri" w:eastAsia="Calibri" w:hAnsi="Calibri" w:cs="Calibri"/>
          <w:sz w:val="24"/>
          <w:szCs w:val="24"/>
          <w:highlight w:val="white"/>
        </w:rPr>
        <w:t>EPP</w:t>
      </w:r>
      <w:proofErr w:type="spellEnd"/>
      <w:r w:rsidRPr="005929CA">
        <w:rPr>
          <w:rFonts w:ascii="Calibri" w:eastAsia="Calibri" w:hAnsi="Calibri" w:cs="Calibri"/>
          <w:sz w:val="24"/>
          <w:szCs w:val="24"/>
          <w:highlight w:val="white"/>
        </w:rPr>
        <w:t xml:space="preserve"> flowchart shows requirements and steps students must take to com</w:t>
      </w:r>
      <w:r w:rsidRPr="005929CA">
        <w:rPr>
          <w:rFonts w:ascii="Calibri" w:eastAsia="Calibri" w:hAnsi="Calibri" w:cs="Calibri"/>
          <w:sz w:val="24"/>
          <w:szCs w:val="24"/>
          <w:highlight w:val="white"/>
        </w:rPr>
        <w:t xml:space="preserve">plete our </w:t>
      </w:r>
      <w:proofErr w:type="spellStart"/>
      <w:r w:rsidRPr="005929CA">
        <w:rPr>
          <w:rFonts w:ascii="Calibri" w:eastAsia="Calibri" w:hAnsi="Calibri" w:cs="Calibri"/>
          <w:sz w:val="24"/>
          <w:szCs w:val="24"/>
          <w:highlight w:val="white"/>
        </w:rPr>
        <w:t>EPP</w:t>
      </w:r>
      <w:proofErr w:type="spellEnd"/>
      <w:r w:rsidRPr="005929CA">
        <w:rPr>
          <w:rFonts w:ascii="Calibri" w:eastAsia="Calibri" w:hAnsi="Calibri" w:cs="Calibri"/>
          <w:sz w:val="24"/>
          <w:szCs w:val="24"/>
          <w:highlight w:val="white"/>
        </w:rPr>
        <w:t xml:space="preserve"> program. </w:t>
      </w:r>
    </w:p>
    <w:p w14:paraId="00000018" w14:textId="77777777" w:rsidR="004738B8" w:rsidRPr="005929CA" w:rsidRDefault="005929CA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 w:rsidRPr="005929CA">
        <w:rPr>
          <w:rFonts w:ascii="Calibri" w:eastAsia="Calibri" w:hAnsi="Calibri" w:cs="Calibri"/>
          <w:sz w:val="24"/>
          <w:szCs w:val="24"/>
          <w:highlight w:val="white"/>
        </w:rPr>
        <w:t>If PACT goes into effect, all students will need is a passing score on the PACT, they won’t need to take all the tests.</w:t>
      </w:r>
    </w:p>
    <w:p w14:paraId="00000019" w14:textId="77777777" w:rsidR="004738B8" w:rsidRPr="005929CA" w:rsidRDefault="005929CA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 w:rsidRPr="005929CA">
        <w:rPr>
          <w:rFonts w:ascii="Calibri" w:eastAsia="Calibri" w:hAnsi="Calibri" w:cs="Calibri"/>
          <w:sz w:val="24"/>
          <w:szCs w:val="24"/>
          <w:highlight w:val="white"/>
        </w:rPr>
        <w:t>In undergrad and MAT handbooks</w:t>
      </w:r>
    </w:p>
    <w:p w14:paraId="0000001A" w14:textId="77777777" w:rsidR="004738B8" w:rsidRPr="005929CA" w:rsidRDefault="005929CA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 w:rsidRPr="005929CA">
        <w:rPr>
          <w:rFonts w:ascii="Calibri" w:eastAsia="Calibri" w:hAnsi="Calibri" w:cs="Calibri"/>
          <w:sz w:val="24"/>
          <w:szCs w:val="24"/>
          <w:highlight w:val="white"/>
        </w:rPr>
        <w:t>CEP members have access to Cathy’s sheet if you would like to pass them out to your students.</w:t>
      </w:r>
    </w:p>
    <w:p w14:paraId="0000001B" w14:textId="77777777" w:rsidR="004738B8" w:rsidRDefault="005929CA">
      <w:pPr>
        <w:numPr>
          <w:ilvl w:val="2"/>
          <w:numId w:val="2"/>
        </w:numPr>
        <w:rPr>
          <w:rFonts w:ascii="Calibri" w:eastAsia="Calibri" w:hAnsi="Calibri" w:cs="Calibri"/>
          <w:color w:val="980000"/>
          <w:sz w:val="24"/>
          <w:szCs w:val="24"/>
          <w:highlight w:val="white"/>
        </w:rPr>
      </w:pP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Navigating the Certification Process</w:t>
        </w:r>
      </w:hyperlink>
    </w:p>
    <w:p w14:paraId="0000001C" w14:textId="77777777" w:rsidR="004738B8" w:rsidRPr="005929CA" w:rsidRDefault="005929CA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 w:rsidRPr="005929CA">
        <w:rPr>
          <w:rFonts w:ascii="Calibri" w:eastAsia="Calibri" w:hAnsi="Calibri" w:cs="Calibri"/>
          <w:sz w:val="24"/>
          <w:szCs w:val="24"/>
          <w:highlight w:val="white"/>
        </w:rPr>
        <w:t>Basic</w:t>
      </w:r>
      <w:r w:rsidRPr="005929CA">
        <w:rPr>
          <w:rFonts w:ascii="Calibri" w:eastAsia="Calibri" w:hAnsi="Calibri" w:cs="Calibri"/>
          <w:sz w:val="24"/>
          <w:szCs w:val="24"/>
          <w:highlight w:val="white"/>
        </w:rPr>
        <w:t xml:space="preserve">ally what Cathy had in her visual, but it’s in written form. </w:t>
      </w:r>
    </w:p>
    <w:p w14:paraId="0000001D" w14:textId="77777777" w:rsidR="004738B8" w:rsidRPr="005929CA" w:rsidRDefault="005929CA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 w:rsidRPr="005929CA">
        <w:rPr>
          <w:rFonts w:ascii="Calibri" w:eastAsia="Calibri" w:hAnsi="Calibri" w:cs="Calibri"/>
          <w:sz w:val="24"/>
          <w:szCs w:val="24"/>
          <w:highlight w:val="white"/>
        </w:rPr>
        <w:t>This is based on student’s feedback.</w:t>
      </w:r>
    </w:p>
    <w:p w14:paraId="0000001E" w14:textId="77777777" w:rsidR="004738B8" w:rsidRPr="005929CA" w:rsidRDefault="005929CA">
      <w:pPr>
        <w:numPr>
          <w:ilvl w:val="3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 w:rsidRPr="005929CA">
        <w:rPr>
          <w:rFonts w:ascii="Calibri" w:eastAsia="Calibri" w:hAnsi="Calibri" w:cs="Calibri"/>
          <w:sz w:val="24"/>
          <w:szCs w:val="24"/>
          <w:highlight w:val="white"/>
        </w:rPr>
        <w:t>Every CEP member has access to this.</w:t>
      </w:r>
    </w:p>
    <w:p w14:paraId="0000001F" w14:textId="77777777" w:rsidR="004738B8" w:rsidRDefault="005929C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Business</w:t>
      </w:r>
    </w:p>
    <w:p w14:paraId="00000020" w14:textId="77777777" w:rsidR="004738B8" w:rsidRDefault="005929CA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Old Business - </w:t>
      </w:r>
      <w:r w:rsidRPr="005929CA">
        <w:rPr>
          <w:rFonts w:ascii="Calibri" w:eastAsia="Calibri" w:hAnsi="Calibri" w:cs="Calibri"/>
          <w:sz w:val="24"/>
          <w:szCs w:val="24"/>
          <w:highlight w:val="white"/>
        </w:rPr>
        <w:t>None</w:t>
      </w:r>
    </w:p>
    <w:p w14:paraId="00000021" w14:textId="77777777" w:rsidR="004738B8" w:rsidRDefault="005929CA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New Business</w:t>
      </w:r>
    </w:p>
    <w:p w14:paraId="00000022" w14:textId="77777777" w:rsidR="004738B8" w:rsidRDefault="005929CA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Trends and patterns from </w:t>
        </w:r>
        <w:proofErr w:type="gram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Fall</w:t>
        </w:r>
        <w:proofErr w:type="gram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2017-2018 on student teaching/intern dat</w:t>
        </w:r>
      </w:hyperlink>
      <w:r>
        <w:rPr>
          <w:rFonts w:ascii="Calibri" w:eastAsia="Calibri" w:hAnsi="Calibri" w:cs="Calibri"/>
          <w:sz w:val="24"/>
          <w:szCs w:val="24"/>
        </w:rPr>
        <w:t xml:space="preserve">a provided by Michelle. </w:t>
      </w:r>
      <w:r>
        <w:rPr>
          <w:rFonts w:ascii="Calibri" w:eastAsia="Calibri" w:hAnsi="Calibri" w:cs="Calibri"/>
          <w:color w:val="980000"/>
          <w:sz w:val="24"/>
          <w:szCs w:val="24"/>
        </w:rPr>
        <w:t>2</w:t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nd Report</w:t>
        </w:r>
      </w:hyperlink>
      <w:r>
        <w:rPr>
          <w:rFonts w:ascii="Calibri" w:eastAsia="Calibri" w:hAnsi="Calibri" w:cs="Calibri"/>
          <w:color w:val="980000"/>
          <w:sz w:val="24"/>
          <w:szCs w:val="24"/>
        </w:rPr>
        <w:t>.</w:t>
      </w:r>
    </w:p>
    <w:p w14:paraId="00000023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lastRenderedPageBreak/>
        <w:t>Multiple questions compressed into each of the domains.</w:t>
      </w:r>
    </w:p>
    <w:p w14:paraId="00000024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From all of the reports together.</w:t>
      </w:r>
    </w:p>
    <w:p w14:paraId="00000025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Based on T-Tess assessments.</w:t>
      </w:r>
    </w:p>
    <w:p w14:paraId="00000026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 xml:space="preserve">Michelle will share full report - full line items - if you email her for it. </w:t>
      </w:r>
    </w:p>
    <w:p w14:paraId="00000027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 xml:space="preserve">Overall, most of our students score in developing and proficient categories. </w:t>
      </w:r>
    </w:p>
    <w:p w14:paraId="00000028" w14:textId="77777777" w:rsidR="004738B8" w:rsidRDefault="005929CA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ESAC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draft interview protocols and processes for the </w:t>
      </w:r>
      <w:proofErr w:type="spellStart"/>
      <w:r>
        <w:rPr>
          <w:rFonts w:ascii="Calibri" w:eastAsia="Calibri" w:hAnsi="Calibri" w:cs="Calibri"/>
          <w:sz w:val="24"/>
          <w:szCs w:val="24"/>
        </w:rPr>
        <w:t>EPP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based on </w:t>
      </w:r>
      <w:proofErr w:type="spellStart"/>
      <w:r>
        <w:rPr>
          <w:rFonts w:ascii="Calibri" w:eastAsia="Calibri" w:hAnsi="Calibri" w:cs="Calibri"/>
          <w:sz w:val="24"/>
          <w:szCs w:val="24"/>
        </w:rPr>
        <w:t>EPP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feedback</w:t>
      </w:r>
      <w:r w:rsidRPr="005929CA">
        <w:rPr>
          <w:rFonts w:ascii="Calibri" w:eastAsia="Calibri" w:hAnsi="Calibri" w:cs="Calibri"/>
          <w:sz w:val="24"/>
          <w:szCs w:val="24"/>
        </w:rPr>
        <w:t xml:space="preserve">. </w:t>
      </w:r>
      <w:r w:rsidRPr="005929CA">
        <w:rPr>
          <w:rFonts w:ascii="Calibri" w:eastAsia="Calibri" w:hAnsi="Calibri" w:cs="Calibri"/>
          <w:sz w:val="24"/>
          <w:szCs w:val="24"/>
        </w:rPr>
        <w:t>We have been running into problems with certain students and decided we needed to revamp our Admis</w:t>
      </w:r>
      <w:r w:rsidRPr="005929CA">
        <w:rPr>
          <w:rFonts w:ascii="Calibri" w:eastAsia="Calibri" w:hAnsi="Calibri" w:cs="Calibri"/>
          <w:sz w:val="24"/>
          <w:szCs w:val="24"/>
        </w:rPr>
        <w:t>sions Interview.</w:t>
      </w:r>
      <w:r w:rsidRPr="005929C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Please review, add comments, and be ready to vote on these items next month: </w:t>
      </w:r>
    </w:p>
    <w:p w14:paraId="00000029" w14:textId="77777777" w:rsidR="004738B8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121"/>
        </w:rPr>
        <w:t xml:space="preserve">The draft interview questions and protocol for the undergraduates/initial certification </w:t>
      </w:r>
      <w:hyperlink r:id="rId11">
        <w:r>
          <w:rPr>
            <w:rFonts w:ascii="Calibri" w:eastAsia="Calibri" w:hAnsi="Calibri" w:cs="Calibri"/>
            <w:color w:val="1155CC"/>
            <w:u w:val="single"/>
          </w:rPr>
          <w:t>are here</w:t>
        </w:r>
      </w:hyperlink>
      <w:r>
        <w:rPr>
          <w:rFonts w:ascii="Calibri" w:eastAsia="Calibri" w:hAnsi="Calibri" w:cs="Calibri"/>
          <w:color w:val="212121"/>
        </w:rPr>
        <w:t>.</w:t>
      </w:r>
    </w:p>
    <w:p w14:paraId="0000002A" w14:textId="77777777" w:rsidR="004738B8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121"/>
        </w:rPr>
        <w:t xml:space="preserve">The draft interview questions and protocol for the professional certification programs </w:t>
      </w:r>
      <w:hyperlink r:id="rId12">
        <w:r>
          <w:rPr>
            <w:rFonts w:ascii="Calibri" w:eastAsia="Calibri" w:hAnsi="Calibri" w:cs="Calibri"/>
            <w:color w:val="1155CC"/>
            <w:u w:val="single"/>
          </w:rPr>
          <w:t>are here</w:t>
        </w:r>
      </w:hyperlink>
      <w:r>
        <w:rPr>
          <w:rFonts w:ascii="Calibri" w:eastAsia="Calibri" w:hAnsi="Calibri" w:cs="Calibri"/>
          <w:color w:val="212121"/>
        </w:rPr>
        <w:t>.</w:t>
      </w:r>
    </w:p>
    <w:p w14:paraId="0000002B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 xml:space="preserve">Everything is in the </w:t>
      </w:r>
      <w:proofErr w:type="spellStart"/>
      <w:r w:rsidRPr="005929CA">
        <w:rPr>
          <w:rFonts w:ascii="Calibri" w:eastAsia="Calibri" w:hAnsi="Calibri" w:cs="Calibri"/>
          <w:sz w:val="24"/>
          <w:szCs w:val="24"/>
        </w:rPr>
        <w:t>ESAC</w:t>
      </w:r>
      <w:proofErr w:type="spellEnd"/>
      <w:r w:rsidRPr="005929CA">
        <w:rPr>
          <w:rFonts w:ascii="Calibri" w:eastAsia="Calibri" w:hAnsi="Calibri" w:cs="Calibri"/>
          <w:sz w:val="24"/>
          <w:szCs w:val="24"/>
        </w:rPr>
        <w:t xml:space="preserve"> folder.</w:t>
      </w:r>
    </w:p>
    <w:p w14:paraId="0000002C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Keeping as an interview protocol and each program can adapt it to how they want.</w:t>
      </w:r>
    </w:p>
    <w:p w14:paraId="0000002D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 w:rsidRPr="005929CA">
        <w:rPr>
          <w:rFonts w:ascii="Calibri" w:eastAsia="Calibri" w:hAnsi="Calibri" w:cs="Calibri"/>
          <w:sz w:val="24"/>
          <w:szCs w:val="24"/>
        </w:rPr>
        <w:t>Lybeth</w:t>
      </w:r>
      <w:proofErr w:type="spellEnd"/>
      <w:r w:rsidRPr="005929CA">
        <w:rPr>
          <w:rFonts w:ascii="Calibri" w:eastAsia="Calibri" w:hAnsi="Calibri" w:cs="Calibri"/>
          <w:sz w:val="24"/>
          <w:szCs w:val="24"/>
        </w:rPr>
        <w:t xml:space="preserve"> made a motion to vote today on interview changes; Karen seconded it; </w:t>
      </w:r>
      <w:proofErr w:type="gramStart"/>
      <w:r w:rsidRPr="005929CA">
        <w:rPr>
          <w:rFonts w:ascii="Calibri" w:eastAsia="Calibri" w:hAnsi="Calibri" w:cs="Calibri"/>
          <w:sz w:val="24"/>
          <w:szCs w:val="24"/>
        </w:rPr>
        <w:t>All</w:t>
      </w:r>
      <w:proofErr w:type="gramEnd"/>
      <w:r w:rsidRPr="005929CA">
        <w:rPr>
          <w:rFonts w:ascii="Calibri" w:eastAsia="Calibri" w:hAnsi="Calibri" w:cs="Calibri"/>
          <w:sz w:val="24"/>
          <w:szCs w:val="24"/>
        </w:rPr>
        <w:t xml:space="preserve"> approve. </w:t>
      </w:r>
    </w:p>
    <w:p w14:paraId="0000002E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Diane will follow up with program coordin</w:t>
      </w:r>
      <w:r w:rsidRPr="005929CA">
        <w:rPr>
          <w:rFonts w:ascii="Calibri" w:eastAsia="Calibri" w:hAnsi="Calibri" w:cs="Calibri"/>
          <w:sz w:val="24"/>
          <w:szCs w:val="24"/>
        </w:rPr>
        <w:t xml:space="preserve">ators. </w:t>
      </w:r>
    </w:p>
    <w:p w14:paraId="0000002F" w14:textId="77777777" w:rsidR="004738B8" w:rsidRDefault="005929CA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13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EPP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Awards Ceremony</w:t>
        </w:r>
      </w:hyperlink>
      <w:r>
        <w:rPr>
          <w:rFonts w:ascii="Calibri" w:eastAsia="Calibri" w:hAnsi="Calibri" w:cs="Calibri"/>
          <w:sz w:val="24"/>
          <w:szCs w:val="24"/>
        </w:rPr>
        <w:t>--April 16, 2019 5:00-6:30 pm - TWU Library.</w:t>
      </w:r>
    </w:p>
    <w:p w14:paraId="00000030" w14:textId="77777777" w:rsidR="004738B8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Please encourage </w:t>
      </w:r>
      <w:proofErr w:type="gramStart"/>
      <w:r>
        <w:rPr>
          <w:rFonts w:ascii="Calibri" w:eastAsia="Calibri" w:hAnsi="Calibri" w:cs="Calibri"/>
          <w:sz w:val="24"/>
          <w:szCs w:val="24"/>
        </w:rPr>
        <w:t>nominations:</w:t>
      </w:r>
      <w:proofErr w:type="gramEnd"/>
      <w:r>
        <w:rPr>
          <w:rFonts w:ascii="Calibri" w:eastAsia="Calibri" w:hAnsi="Calibri" w:cs="Calibri"/>
          <w:sz w:val="24"/>
          <w:szCs w:val="24"/>
        </w:rPr>
        <w:t>)</w:t>
      </w:r>
    </w:p>
    <w:p w14:paraId="00000031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At this time, there ar</w:t>
      </w:r>
      <w:r w:rsidRPr="005929CA">
        <w:rPr>
          <w:rFonts w:ascii="Calibri" w:eastAsia="Calibri" w:hAnsi="Calibri" w:cs="Calibri"/>
          <w:sz w:val="24"/>
          <w:szCs w:val="24"/>
        </w:rPr>
        <w:t xml:space="preserve">e 13 nominations. </w:t>
      </w:r>
    </w:p>
    <w:p w14:paraId="00000032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Diane suggested we add graduate assistants to those who can be nominated.</w:t>
      </w:r>
    </w:p>
    <w:p w14:paraId="00000033" w14:textId="77777777" w:rsidR="004738B8" w:rsidRDefault="005929CA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Tk20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Update</w:t>
      </w:r>
    </w:p>
    <w:p w14:paraId="00000034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Ed. Diagnostician is the pilot program. Mary Dell has been great using it and Brandon has been able to run different reports on all of her students.</w:t>
      </w:r>
    </w:p>
    <w:p w14:paraId="00000035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 w:rsidRPr="005929CA">
        <w:rPr>
          <w:rFonts w:ascii="Calibri" w:eastAsia="Calibri" w:hAnsi="Calibri" w:cs="Calibri"/>
          <w:sz w:val="24"/>
          <w:szCs w:val="24"/>
        </w:rPr>
        <w:t>Tk20</w:t>
      </w:r>
      <w:proofErr w:type="spellEnd"/>
      <w:r w:rsidRPr="005929CA">
        <w:rPr>
          <w:rFonts w:ascii="Calibri" w:eastAsia="Calibri" w:hAnsi="Calibri" w:cs="Calibri"/>
          <w:sz w:val="24"/>
          <w:szCs w:val="24"/>
        </w:rPr>
        <w:t xml:space="preserve"> is connected to Canvas.</w:t>
      </w:r>
    </w:p>
    <w:p w14:paraId="00000036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 xml:space="preserve">After today, students will have to purchase </w:t>
      </w:r>
      <w:proofErr w:type="spellStart"/>
      <w:r w:rsidRPr="005929CA">
        <w:rPr>
          <w:rFonts w:ascii="Calibri" w:eastAsia="Calibri" w:hAnsi="Calibri" w:cs="Calibri"/>
          <w:sz w:val="24"/>
          <w:szCs w:val="24"/>
        </w:rPr>
        <w:t>Tk20</w:t>
      </w:r>
      <w:proofErr w:type="spellEnd"/>
      <w:r w:rsidRPr="005929CA">
        <w:rPr>
          <w:rFonts w:ascii="Calibri" w:eastAsia="Calibri" w:hAnsi="Calibri" w:cs="Calibri"/>
          <w:sz w:val="24"/>
          <w:szCs w:val="24"/>
        </w:rPr>
        <w:t>.</w:t>
      </w:r>
    </w:p>
    <w:p w14:paraId="00000037" w14:textId="77777777" w:rsidR="004738B8" w:rsidRPr="005929CA" w:rsidRDefault="005929CA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Can buy from bookstore with financial aid.</w:t>
      </w:r>
    </w:p>
    <w:p w14:paraId="00000038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 xml:space="preserve">Using it for the student teaching applications. </w:t>
      </w:r>
    </w:p>
    <w:p w14:paraId="00000039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Will form an Assessment Committee soon.</w:t>
      </w:r>
    </w:p>
    <w:p w14:paraId="0000003A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Eventually, all courses will have a Key Asses</w:t>
      </w:r>
      <w:r w:rsidRPr="005929CA">
        <w:rPr>
          <w:rFonts w:ascii="Calibri" w:eastAsia="Calibri" w:hAnsi="Calibri" w:cs="Calibri"/>
          <w:sz w:val="24"/>
          <w:szCs w:val="24"/>
        </w:rPr>
        <w:t>sment in them</w:t>
      </w:r>
    </w:p>
    <w:p w14:paraId="0000003B" w14:textId="77777777" w:rsidR="004738B8" w:rsidRDefault="005929CA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Forming an Assessment Committee</w:t>
      </w:r>
    </w:p>
    <w:p w14:paraId="0000003C" w14:textId="77777777" w:rsidR="004738B8" w:rsidRDefault="005929CA">
      <w:pPr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The purpose of the assessment committee is to develop, review, and evaluate processes for data collection, data-based decision making, and measuring program outcomes.  In addition, the assessment committee will</w:t>
      </w:r>
      <w:r>
        <w:rPr>
          <w:rFonts w:ascii="Calibri" w:eastAsia="Calibri" w:hAnsi="Calibri" w:cs="Calibri"/>
          <w:sz w:val="24"/>
          <w:szCs w:val="24"/>
        </w:rPr>
        <w:t xml:space="preserve"> collaborate with each program within the </w:t>
      </w:r>
      <w:proofErr w:type="spellStart"/>
      <w:r>
        <w:rPr>
          <w:rFonts w:ascii="Calibri" w:eastAsia="Calibri" w:hAnsi="Calibri" w:cs="Calibri"/>
          <w:sz w:val="24"/>
          <w:szCs w:val="24"/>
        </w:rPr>
        <w:t>EPP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ensure that measurement of program goals, objectives, and standards of each program aligns with specific state and national accreditation standards.</w:t>
      </w:r>
    </w:p>
    <w:p w14:paraId="0000003D" w14:textId="77777777" w:rsidR="004738B8" w:rsidRDefault="005929CA">
      <w:pPr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Need to choose a chair and possibly one CEP member from ea</w:t>
      </w:r>
      <w:r>
        <w:rPr>
          <w:rFonts w:ascii="Calibri" w:eastAsia="Calibri" w:hAnsi="Calibri" w:cs="Calibri"/>
          <w:sz w:val="24"/>
          <w:szCs w:val="24"/>
        </w:rPr>
        <w:t xml:space="preserve">ch certification area. </w:t>
      </w:r>
    </w:p>
    <w:p w14:paraId="0000003E" w14:textId="77777777" w:rsidR="004738B8" w:rsidRPr="005929CA" w:rsidRDefault="005929CA">
      <w:pPr>
        <w:ind w:left="2880"/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Diane and Laura will co-chair the Assessment Committee</w:t>
      </w:r>
    </w:p>
    <w:p w14:paraId="0000003F" w14:textId="77777777" w:rsidR="004738B8" w:rsidRPr="005929CA" w:rsidRDefault="005929CA">
      <w:pPr>
        <w:ind w:left="2880"/>
        <w:rPr>
          <w:rFonts w:ascii="Calibri" w:eastAsia="Calibri" w:hAnsi="Calibri" w:cs="Calibri"/>
          <w:sz w:val="24"/>
          <w:szCs w:val="24"/>
        </w:rPr>
      </w:pPr>
      <w:bookmarkStart w:id="1" w:name="_GoBack"/>
      <w:r w:rsidRPr="005929CA">
        <w:rPr>
          <w:rFonts w:ascii="Calibri" w:eastAsia="Calibri" w:hAnsi="Calibri" w:cs="Calibri"/>
          <w:sz w:val="24"/>
          <w:szCs w:val="24"/>
        </w:rPr>
        <w:t xml:space="preserve">Suzanne, </w:t>
      </w:r>
      <w:proofErr w:type="spellStart"/>
      <w:r w:rsidRPr="005929CA">
        <w:rPr>
          <w:rFonts w:ascii="Calibri" w:eastAsia="Calibri" w:hAnsi="Calibri" w:cs="Calibri"/>
          <w:sz w:val="24"/>
          <w:szCs w:val="24"/>
        </w:rPr>
        <w:t>Illana</w:t>
      </w:r>
      <w:proofErr w:type="spellEnd"/>
      <w:r w:rsidRPr="005929CA">
        <w:rPr>
          <w:rFonts w:ascii="Calibri" w:eastAsia="Calibri" w:hAnsi="Calibri" w:cs="Calibri"/>
          <w:sz w:val="24"/>
          <w:szCs w:val="24"/>
        </w:rPr>
        <w:t>, Karen, and Cathy volunteered for the Committee</w:t>
      </w:r>
    </w:p>
    <w:bookmarkEnd w:id="1"/>
    <w:p w14:paraId="00000040" w14:textId="77777777" w:rsidR="004738B8" w:rsidRPr="005929CA" w:rsidRDefault="005929CA">
      <w:pPr>
        <w:ind w:left="2880"/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 xml:space="preserve">Get with Brandon to have </w:t>
      </w:r>
      <w:proofErr w:type="spellStart"/>
      <w:proofErr w:type="gramStart"/>
      <w:r w:rsidRPr="005929CA">
        <w:rPr>
          <w:rFonts w:ascii="Calibri" w:eastAsia="Calibri" w:hAnsi="Calibri" w:cs="Calibri"/>
          <w:sz w:val="24"/>
          <w:szCs w:val="24"/>
        </w:rPr>
        <w:t>a</w:t>
      </w:r>
      <w:proofErr w:type="spellEnd"/>
      <w:proofErr w:type="gramEnd"/>
      <w:r w:rsidRPr="005929CA">
        <w:rPr>
          <w:rFonts w:ascii="Calibri" w:eastAsia="Calibri" w:hAnsi="Calibri" w:cs="Calibri"/>
          <w:sz w:val="24"/>
          <w:szCs w:val="24"/>
        </w:rPr>
        <w:t xml:space="preserve"> Assessment Committee training in April. </w:t>
      </w:r>
    </w:p>
    <w:p w14:paraId="00000041" w14:textId="77777777" w:rsidR="004738B8" w:rsidRDefault="005929CA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Information on </w:t>
      </w:r>
      <w:hyperlink r:id="rId14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Application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to serve on a PACT committee. </w:t>
      </w:r>
    </w:p>
    <w:p w14:paraId="00000042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 w:rsidRPr="005929CA">
        <w:rPr>
          <w:rFonts w:ascii="Calibri" w:eastAsia="Calibri" w:hAnsi="Calibri" w:cs="Calibri"/>
          <w:sz w:val="24"/>
          <w:szCs w:val="24"/>
          <w:highlight w:val="white"/>
        </w:rPr>
        <w:t>Secondary persons are needed to vet new items on PACT exam.</w:t>
      </w:r>
    </w:p>
    <w:p w14:paraId="00000043" w14:textId="77777777" w:rsidR="004738B8" w:rsidRDefault="005929CA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Upcoming 3/29 Department of Teacher Education Meeting</w:t>
      </w:r>
    </w:p>
    <w:p w14:paraId="00000044" w14:textId="77777777" w:rsidR="004738B8" w:rsidRPr="005929CA" w:rsidRDefault="005929CA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Will be ident</w:t>
      </w:r>
      <w:r w:rsidRPr="005929CA">
        <w:rPr>
          <w:rFonts w:ascii="Calibri" w:eastAsia="Calibri" w:hAnsi="Calibri" w:cs="Calibri"/>
          <w:sz w:val="24"/>
          <w:szCs w:val="24"/>
        </w:rPr>
        <w:t xml:space="preserve">ifying key assignments within our courses. </w:t>
      </w:r>
    </w:p>
    <w:p w14:paraId="00000045" w14:textId="77777777" w:rsidR="004738B8" w:rsidRDefault="005929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Information Only</w:t>
      </w:r>
    </w:p>
    <w:p w14:paraId="00000046" w14:textId="77777777" w:rsidR="004738B8" w:rsidRPr="005929CA" w:rsidRDefault="005929C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proofErr w:type="spellStart"/>
      <w:r w:rsidRPr="005929CA">
        <w:rPr>
          <w:rFonts w:ascii="Calibri" w:eastAsia="Calibri" w:hAnsi="Calibri" w:cs="Calibri"/>
          <w:sz w:val="24"/>
          <w:szCs w:val="24"/>
        </w:rPr>
        <w:t>EdTPA</w:t>
      </w:r>
      <w:proofErr w:type="spellEnd"/>
      <w:r w:rsidRPr="005929CA">
        <w:rPr>
          <w:rFonts w:ascii="Calibri" w:eastAsia="Calibri" w:hAnsi="Calibri" w:cs="Calibri"/>
          <w:sz w:val="24"/>
          <w:szCs w:val="24"/>
        </w:rPr>
        <w:t xml:space="preserve"> workshop will be on March 29, 2019 from 9:00-3:00.</w:t>
      </w:r>
    </w:p>
    <w:p w14:paraId="00000047" w14:textId="77777777" w:rsidR="004738B8" w:rsidRPr="005929CA" w:rsidRDefault="005929C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Gina sent out an email about this.</w:t>
      </w:r>
    </w:p>
    <w:p w14:paraId="00000048" w14:textId="77777777" w:rsidR="004738B8" w:rsidRPr="005929CA" w:rsidRDefault="005929C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 xml:space="preserve">TEA didn’t vote on </w:t>
      </w:r>
      <w:proofErr w:type="spellStart"/>
      <w:r w:rsidRPr="005929CA">
        <w:rPr>
          <w:rFonts w:ascii="Calibri" w:eastAsia="Calibri" w:hAnsi="Calibri" w:cs="Calibri"/>
          <w:sz w:val="24"/>
          <w:szCs w:val="24"/>
        </w:rPr>
        <w:t>EdTPA</w:t>
      </w:r>
      <w:proofErr w:type="spellEnd"/>
      <w:r w:rsidRPr="005929CA">
        <w:rPr>
          <w:rFonts w:ascii="Calibri" w:eastAsia="Calibri" w:hAnsi="Calibri" w:cs="Calibri"/>
          <w:sz w:val="24"/>
          <w:szCs w:val="24"/>
        </w:rPr>
        <w:t xml:space="preserve">. Most likely vote will be pushed back to July meeting. </w:t>
      </w:r>
    </w:p>
    <w:p w14:paraId="00000049" w14:textId="77777777" w:rsidR="004738B8" w:rsidRPr="005929CA" w:rsidRDefault="005929C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5929CA">
        <w:rPr>
          <w:rFonts w:ascii="Calibri" w:eastAsia="Calibri" w:hAnsi="Calibri" w:cs="Calibri"/>
          <w:sz w:val="24"/>
          <w:szCs w:val="24"/>
        </w:rPr>
        <w:t>Adjournment</w:t>
      </w:r>
    </w:p>
    <w:p w14:paraId="0000004A" w14:textId="77777777" w:rsidR="004738B8" w:rsidRDefault="004738B8">
      <w:pPr>
        <w:rPr>
          <w:rFonts w:ascii="Calibri" w:eastAsia="Calibri" w:hAnsi="Calibri" w:cs="Calibri"/>
        </w:rPr>
      </w:pPr>
    </w:p>
    <w:p w14:paraId="0000004B" w14:textId="77777777" w:rsidR="004738B8" w:rsidRDefault="004738B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4C" w14:textId="77777777" w:rsidR="004738B8" w:rsidRDefault="004738B8">
      <w:pPr>
        <w:rPr>
          <w:rFonts w:ascii="Calibri" w:eastAsia="Calibri" w:hAnsi="Calibri" w:cs="Calibri"/>
        </w:rPr>
      </w:pPr>
    </w:p>
    <w:sectPr w:rsidR="004738B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C7401"/>
    <w:multiLevelType w:val="multilevel"/>
    <w:tmpl w:val="2E7A6FB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2B32E4C"/>
    <w:multiLevelType w:val="multilevel"/>
    <w:tmpl w:val="C3D453A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B8"/>
    <w:rsid w:val="004738B8"/>
    <w:rsid w:val="0059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D43E55-377A-4F49-B6E4-8EEB1383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pKlcj6XocyncnM0IjB-Skadd0NpeygrSogzcnwql0FA/edit?usp=sharing" TargetMode="External"/><Relationship Id="rId13" Type="http://schemas.openxmlformats.org/officeDocument/2006/relationships/hyperlink" Target="https://docs.google.com/forms/d/e/1FAIpQLSdeW1MNbtR43swDNXFGc8nYLvK04-dsuTsNgryJH2Fh0MZbzg/viewform?usp=sf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ucidchart.com/documents/edit/4a4278a5-e97b-4318-a45a-09da8736134d/0?shared=true&amp;" TargetMode="External"/><Relationship Id="rId12" Type="http://schemas.openxmlformats.org/officeDocument/2006/relationships/hyperlink" Target="https://docs.google.com/document/d/1ZKgcbSjGqa8S_CHTNLUFEAoOucr0JqOM9DNIGGR2Evc/edit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sBVjeAqwHhldsNYRaqXg0Hh0IV9VGoqvBgKKhxLfmgM/edit" TargetMode="External"/><Relationship Id="rId11" Type="http://schemas.openxmlformats.org/officeDocument/2006/relationships/hyperlink" Target="https://docs.google.com/document/d/1qWlM8NtmlAURtrsZSEe72SVFAFdprq4voFHU5FrIap4/edit?usp=sharing" TargetMode="External"/><Relationship Id="rId5" Type="http://schemas.openxmlformats.org/officeDocument/2006/relationships/hyperlink" Target="https://docs.google.com/document/d/1kGgVheMmp0ZLj4VMC32dVDUpats7TSMeE0q8JDalQK0/edit?usp=sharin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spreadsheets/d/1VxorIf6aZl7B4LMR5QEKCQBslry-7DU4kDag6n8m5zw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xtTP5EEjJvVI5hD2j3MFYbM0Ff2xGmFWdc-4RTOy0GM/edit?usp=sharing" TargetMode="External"/><Relationship Id="rId14" Type="http://schemas.openxmlformats.org/officeDocument/2006/relationships/hyperlink" Target="https://docs.google.com/document/d/1QSfkBNOXUd2WDnV1O0ollOQrYGqQy8F1hUg3JHFNfU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Ceballos, Nicole</dc:creator>
  <cp:lastModifiedBy>Ceballos, Nicole</cp:lastModifiedBy>
  <cp:revision>2</cp:revision>
  <dcterms:created xsi:type="dcterms:W3CDTF">2019-03-13T13:19:00Z</dcterms:created>
  <dcterms:modified xsi:type="dcterms:W3CDTF">2019-03-13T13:19:00Z</dcterms:modified>
</cp:coreProperties>
</file>