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E24" w:rsidRDefault="00B17957">
      <w:pPr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Calibri" w:eastAsia="Calibri" w:hAnsi="Calibri" w:cs="Calibri"/>
          <w:b/>
          <w:sz w:val="24"/>
          <w:szCs w:val="24"/>
        </w:rPr>
        <w:t xml:space="preserve">Executive Council </w:t>
      </w:r>
    </w:p>
    <w:p w:rsidR="00653E24" w:rsidRDefault="00B17957">
      <w:pPr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2" w:name="_l75lgg56ns0c" w:colFirst="0" w:colLast="0"/>
      <w:bookmarkEnd w:id="2"/>
      <w:r>
        <w:rPr>
          <w:rFonts w:ascii="Calibri" w:eastAsia="Calibri" w:hAnsi="Calibri" w:cs="Calibri"/>
          <w:b/>
          <w:sz w:val="24"/>
          <w:szCs w:val="24"/>
        </w:rPr>
        <w:t>Council for Educator Preparation</w:t>
      </w:r>
    </w:p>
    <w:p w:rsidR="00653E24" w:rsidRDefault="00B17957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Meeting Agenda</w:t>
      </w:r>
    </w:p>
    <w:p w:rsidR="00653E24" w:rsidRDefault="00B17957">
      <w:pPr>
        <w:jc w:val="center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February 1, 2019</w:t>
      </w:r>
    </w:p>
    <w:p w:rsidR="00653E24" w:rsidRDefault="00B17957">
      <w:pPr>
        <w:jc w:val="center"/>
        <w:rPr>
          <w:rFonts w:ascii="Calibri" w:eastAsia="Calibri" w:hAnsi="Calibri" w:cs="Calibri"/>
          <w:sz w:val="24"/>
          <w:szCs w:val="24"/>
          <w:highlight w:val="white"/>
        </w:rPr>
      </w:pP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11:30-1:00PM</w:t>
      </w:r>
      <w:proofErr w:type="spellEnd"/>
    </w:p>
    <w:p w:rsidR="00653E24" w:rsidRDefault="00B17957">
      <w:pPr>
        <w:jc w:val="center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 xml:space="preserve">Stoddard Hall </w:t>
      </w:r>
      <w:proofErr w:type="spellStart"/>
      <w:r>
        <w:rPr>
          <w:rFonts w:ascii="Calibri" w:eastAsia="Calibri" w:hAnsi="Calibri" w:cs="Calibri"/>
          <w:sz w:val="24"/>
          <w:szCs w:val="24"/>
        </w:rPr>
        <w:t>202A</w:t>
      </w:r>
      <w:proofErr w:type="spellEnd"/>
    </w:p>
    <w:p w:rsidR="00653E24" w:rsidRDefault="00B17957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Call to order and attendance: Joyce Armstrong, Cathy Banks, Mandy Biggers, Connie Briggs, Suzanna Dillon, Karen Dunlap, Becky Fredrickson,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Lybeth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Hodges, Sarah Jennings, Sarah McMahan, Sarah Evans, Diane Myers, Annette Torres, Laura Trujillo-Jenks, Victori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a Walker, Gina Anderson, Brandon Bush, Lisa Huffman, </w:t>
      </w:r>
      <w:proofErr w:type="gramStart"/>
      <w:r>
        <w:rPr>
          <w:rFonts w:ascii="Calibri" w:eastAsia="Calibri" w:hAnsi="Calibri" w:cs="Calibri"/>
          <w:sz w:val="24"/>
          <w:szCs w:val="24"/>
          <w:highlight w:val="white"/>
        </w:rPr>
        <w:t>Michelle</w:t>
      </w:r>
      <w:proofErr w:type="gram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Williams-Laing.</w:t>
      </w:r>
    </w:p>
    <w:p w:rsidR="00653E24" w:rsidRDefault="00B17957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Approval of </w:t>
      </w:r>
      <w:hyperlink r:id="rId5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Minutes</w:t>
        </w:r>
      </w:hyperlink>
      <w:r>
        <w:rPr>
          <w:rFonts w:ascii="Calibri" w:eastAsia="Calibri" w:hAnsi="Calibri" w:cs="Calibri"/>
          <w:sz w:val="24"/>
          <w:szCs w:val="24"/>
          <w:highlight w:val="white"/>
        </w:rPr>
        <w:t>-- Karen made a motion to approve, Sarah second</w:t>
      </w:r>
      <w:r>
        <w:rPr>
          <w:rFonts w:ascii="Calibri" w:eastAsia="Calibri" w:hAnsi="Calibri" w:cs="Calibri"/>
          <w:sz w:val="24"/>
          <w:szCs w:val="24"/>
          <w:highlight w:val="white"/>
        </w:rPr>
        <w:t>ed</w:t>
      </w:r>
    </w:p>
    <w:p w:rsidR="00653E24" w:rsidRDefault="00B17957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Approval of Agenda--Connie made a motion to set agenda, Sarah seconded</w:t>
      </w:r>
    </w:p>
    <w:p w:rsidR="00653E24" w:rsidRDefault="00B17957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Officer Reports</w:t>
      </w:r>
    </w:p>
    <w:p w:rsidR="00653E24" w:rsidRDefault="00B17957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Field Experiences and Clinical Practices Committee--Sarah </w:t>
      </w:r>
    </w:p>
    <w:p w:rsidR="00653E24" w:rsidRDefault="00B17957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hyperlink r:id="rId6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Recommendations from Meetings</w:t>
        </w:r>
      </w:hyperlink>
      <w:r>
        <w:rPr>
          <w:rFonts w:ascii="Calibri" w:eastAsia="Calibri" w:hAnsi="Calibri" w:cs="Calibri"/>
          <w:sz w:val="24"/>
          <w:szCs w:val="24"/>
          <w:highlight w:val="white"/>
        </w:rPr>
        <w:t xml:space="preserve"> on</w:t>
      </w:r>
      <w:hyperlink r:id="rId7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 xml:space="preserve"> 12-11-18</w:t>
        </w:r>
      </w:hyperlink>
      <w:r>
        <w:rPr>
          <w:rFonts w:ascii="Calibri" w:eastAsia="Calibri" w:hAnsi="Calibri" w:cs="Calibri"/>
          <w:sz w:val="24"/>
          <w:szCs w:val="24"/>
          <w:highlight w:val="white"/>
        </w:rPr>
        <w:t xml:space="preserve"> and </w:t>
      </w:r>
      <w:hyperlink r:id="rId8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1-24-19</w:t>
        </w:r>
      </w:hyperlink>
    </w:p>
    <w:p w:rsidR="00653E24" w:rsidRDefault="00B17957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Made a recommendation that field supervisor would have a job description. </w:t>
      </w:r>
    </w:p>
    <w:p w:rsidR="00653E24" w:rsidRDefault="00B17957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Summer 2019, supervisors will go through an interview (panel to include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DTE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faculty and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OCP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) to supervise our students.</w:t>
      </w:r>
    </w:p>
    <w:p w:rsidR="00653E24" w:rsidRDefault="00B17957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Supervisors will be </w:t>
      </w:r>
      <w:hyperlink r:id="rId9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T-TESS</w:t>
        </w:r>
      </w:hyperlink>
      <w:r>
        <w:rPr>
          <w:rFonts w:ascii="Calibri" w:eastAsia="Calibri" w:hAnsi="Calibri" w:cs="Calibri"/>
          <w:sz w:val="24"/>
          <w:szCs w:val="24"/>
          <w:highlight w:val="white"/>
        </w:rPr>
        <w:t xml:space="preserve"> trained</w:t>
      </w:r>
    </w:p>
    <w:p w:rsidR="00653E24" w:rsidRDefault="00B17957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Early field experience applications will be in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TK20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starting fall 2019.</w:t>
      </w:r>
    </w:p>
    <w:p w:rsidR="00653E24" w:rsidRDefault="00B17957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Narrowed down </w:t>
      </w:r>
      <w:hyperlink r:id="rId10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list of clinical student teaching sites</w:t>
        </w:r>
      </w:hyperlink>
      <w:r>
        <w:rPr>
          <w:rFonts w:ascii="Calibri" w:eastAsia="Calibri" w:hAnsi="Calibri" w:cs="Calibri"/>
          <w:sz w:val="24"/>
          <w:szCs w:val="24"/>
          <w:highlight w:val="white"/>
        </w:rPr>
        <w:t xml:space="preserve"> from 48 to 28.</w:t>
      </w:r>
    </w:p>
    <w:p w:rsidR="00653E24" w:rsidRDefault="00B17957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Looked at top hiring districts of our students</w:t>
      </w:r>
    </w:p>
    <w:p w:rsidR="00653E24" w:rsidRDefault="00B17957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Closeness to TWU; still includes rural and urban districts.</w:t>
      </w:r>
    </w:p>
    <w:p w:rsidR="00653E24" w:rsidRDefault="00B17957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Purpose of this was to create close relationships between TWU and school districts.  New MOUs being drafted.</w:t>
      </w:r>
    </w:p>
    <w:p w:rsidR="00653E24" w:rsidRDefault="00B17957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Education Student Affair</w:t>
      </w:r>
      <w:r>
        <w:rPr>
          <w:rFonts w:ascii="Calibri" w:eastAsia="Calibri" w:hAnsi="Calibri" w:cs="Calibri"/>
          <w:sz w:val="24"/>
          <w:szCs w:val="24"/>
          <w:highlight w:val="white"/>
        </w:rPr>
        <w:t>s Committee--Diane</w:t>
      </w:r>
    </w:p>
    <w:p w:rsidR="00653E24" w:rsidRDefault="00B17957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Diane and Brandon have been</w:t>
      </w:r>
      <w:hyperlink r:id="rId11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 xml:space="preserve"> meeting with program coordinators</w:t>
        </w:r>
      </w:hyperlink>
      <w:r>
        <w:rPr>
          <w:rFonts w:ascii="Calibri" w:eastAsia="Calibri" w:hAnsi="Calibri" w:cs="Calibri"/>
          <w:sz w:val="24"/>
          <w:szCs w:val="24"/>
          <w:highlight w:val="white"/>
        </w:rPr>
        <w:t xml:space="preserve"> of all certification programs to discuss test results, appeals, admissi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ons criteria, and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TK20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; noting concerns, working to align processes across professional certification programs. </w:t>
      </w:r>
    </w:p>
    <w:p w:rsidR="00653E24" w:rsidRDefault="00B17957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ESAC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continues to receive multiple appeals re: admissions criteria and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PPR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practice attempts.  </w:t>
      </w:r>
    </w:p>
    <w:p w:rsidR="00653E24" w:rsidRDefault="00B17957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Decision re: practice tests: the practice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PPR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i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s no longer part of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EDUC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3003.  Students will focus on passing the core prior to the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4000s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and will complete the practice (and real)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PPR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in the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4000s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.</w:t>
      </w:r>
    </w:p>
    <w:p w:rsidR="00653E24" w:rsidRDefault="00B17957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Our students have 3 attempts to pass the practice exams. </w:t>
      </w:r>
    </w:p>
    <w:p w:rsidR="00653E24" w:rsidRDefault="00B17957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lastRenderedPageBreak/>
        <w:t xml:space="preserve">Moved practice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PPR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to the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EDUC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4000s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to give ou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r students more </w:t>
      </w:r>
      <w:proofErr w:type="gramStart"/>
      <w:r>
        <w:rPr>
          <w:rFonts w:ascii="Calibri" w:eastAsia="Calibri" w:hAnsi="Calibri" w:cs="Calibri"/>
          <w:sz w:val="24"/>
          <w:szCs w:val="24"/>
          <w:highlight w:val="white"/>
        </w:rPr>
        <w:t>time  and</w:t>
      </w:r>
      <w:proofErr w:type="gram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exposure to content prior to practice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PPR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.</w:t>
      </w:r>
    </w:p>
    <w:p w:rsidR="00653E24" w:rsidRDefault="00B17957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EDUC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faculty are working with students who currently in the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4000s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courses (who have not yet passed the practice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PPR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) to provide additional review as/if needed.</w:t>
      </w:r>
    </w:p>
    <w:p w:rsidR="00653E24" w:rsidRDefault="00B17957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Application deadlines in place for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EPP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admission (see </w:t>
      </w:r>
      <w:hyperlink r:id="rId12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this page</w:t>
        </w:r>
      </w:hyperlink>
      <w:r>
        <w:rPr>
          <w:rFonts w:ascii="Calibri" w:eastAsia="Calibri" w:hAnsi="Calibri" w:cs="Calibri"/>
          <w:sz w:val="24"/>
          <w:szCs w:val="24"/>
          <w:highlight w:val="white"/>
        </w:rPr>
        <w:t xml:space="preserve"> for info).</w:t>
      </w:r>
    </w:p>
    <w:p w:rsidR="00653E24" w:rsidRDefault="00B17957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Admission into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3000s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for SU 19 deadline is May 1, 2019</w:t>
      </w:r>
    </w:p>
    <w:p w:rsidR="00653E24" w:rsidRDefault="00B17957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Admissions into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3000s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for FA 19 deadline is July </w:t>
      </w:r>
      <w:r>
        <w:rPr>
          <w:rFonts w:ascii="Calibri" w:eastAsia="Calibri" w:hAnsi="Calibri" w:cs="Calibri"/>
          <w:sz w:val="24"/>
          <w:szCs w:val="24"/>
          <w:highlight w:val="white"/>
        </w:rPr>
        <w:t>1, 2019.</w:t>
      </w:r>
    </w:p>
    <w:p w:rsidR="00653E24" w:rsidRDefault="00B17957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No longer accept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Accuplacer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scores (as of 1/1/19; only Praxis). </w:t>
      </w:r>
    </w:p>
    <w:p w:rsidR="00653E24" w:rsidRDefault="00B17957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Academic Programs Committee--Becky ~ No report</w:t>
      </w:r>
    </w:p>
    <w:p w:rsidR="00653E24" w:rsidRDefault="00B17957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Dean’s Report</w:t>
      </w:r>
    </w:p>
    <w:p w:rsidR="00653E24" w:rsidRDefault="00B17957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The state is moving forward in discussions to look at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EdTPA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(to be voted on in April by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SBEC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). </w:t>
      </w:r>
    </w:p>
    <w:p w:rsidR="00653E24" w:rsidRDefault="00B17957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February 22, 2019 is the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next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SBEC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meeting. There will be more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EdTPA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discussion.</w:t>
      </w:r>
    </w:p>
    <w:p w:rsidR="00653E24" w:rsidRDefault="00B17957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Received another TEA letter due to Principal Appraisal Survey results.  We are on Year One Probation. TEA can revoke our accreditation at any time. We previously had a letter for our test pass rates. </w:t>
      </w:r>
    </w:p>
    <w:p w:rsidR="00653E24" w:rsidRDefault="00B17957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Principal Appraisals - Must have a 75% score (we are currently at 70%).  We were at 54% in the “Other” category (n = 11).  TEA will most likely change it to 70% overall, but we would still be below the required average for the “Other” category. </w:t>
      </w:r>
    </w:p>
    <w:p w:rsidR="00653E24" w:rsidRDefault="00B17957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Working o</w:t>
      </w:r>
      <w:r>
        <w:rPr>
          <w:rFonts w:ascii="Calibri" w:eastAsia="Calibri" w:hAnsi="Calibri" w:cs="Calibri"/>
          <w:sz w:val="24"/>
          <w:szCs w:val="24"/>
          <w:highlight w:val="white"/>
        </w:rPr>
        <w:t>n relationships with districts.</w:t>
      </w:r>
    </w:p>
    <w:p w:rsidR="00653E24" w:rsidRDefault="00B17957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Collected data from principals who rated our teachers as needing improvement.</w:t>
      </w:r>
    </w:p>
    <w:p w:rsidR="00653E24" w:rsidRDefault="00B17957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On the right path, but need to be conscious of what’s happening.  Need to look at program sizes, consider impact of one student not passing (need </w:t>
      </w:r>
      <w:r>
        <w:rPr>
          <w:rFonts w:ascii="Calibri" w:eastAsia="Calibri" w:hAnsi="Calibri" w:cs="Calibri"/>
          <w:sz w:val="24"/>
          <w:szCs w:val="24"/>
          <w:highlight w:val="white"/>
        </w:rPr>
        <w:t>to have 100% pass rate for small programs).</w:t>
      </w:r>
    </w:p>
    <w:p w:rsidR="00653E24" w:rsidRDefault="00B17957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Lisa sent out a letter to our students via Constant Contact about </w:t>
      </w:r>
      <w:hyperlink r:id="rId13"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TK20</w:t>
        </w:r>
        <w:proofErr w:type="spellEnd"/>
      </w:hyperlink>
      <w:r>
        <w:rPr>
          <w:rFonts w:ascii="Calibri" w:eastAsia="Calibri" w:hAnsi="Calibri" w:cs="Calibri"/>
          <w:sz w:val="24"/>
          <w:szCs w:val="24"/>
          <w:highlight w:val="white"/>
        </w:rPr>
        <w:t xml:space="preserve">. </w:t>
      </w:r>
    </w:p>
    <w:p w:rsidR="00653E24" w:rsidRDefault="00B17957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Students have to purchase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TK20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. Students will have 24 hour access to our pro</w:t>
      </w:r>
      <w:r>
        <w:rPr>
          <w:rFonts w:ascii="Calibri" w:eastAsia="Calibri" w:hAnsi="Calibri" w:cs="Calibri"/>
          <w:sz w:val="24"/>
          <w:szCs w:val="24"/>
          <w:highlight w:val="white"/>
        </w:rPr>
        <w:t>gram.</w:t>
      </w:r>
    </w:p>
    <w:p w:rsidR="00653E24" w:rsidRDefault="00B17957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Will be able to pull reports on your program and be more active in the process. </w:t>
      </w:r>
    </w:p>
    <w:p w:rsidR="00653E24" w:rsidRDefault="00B17957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EPP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purchased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TK20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for students who are in their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4000s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.</w:t>
      </w:r>
    </w:p>
    <w:p w:rsidR="00653E24" w:rsidRDefault="00B17957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</w:rPr>
        <w:t>Associate Dean/Certification Officer’s Report</w:t>
      </w:r>
    </w:p>
    <w:p w:rsidR="00653E24" w:rsidRDefault="00B17957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edTPA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eastAsia="Calibri" w:hAnsi="Calibri" w:cs="Calibri"/>
          <w:sz w:val="24"/>
          <w:szCs w:val="24"/>
        </w:rPr>
        <w:t>SBEC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2/22 meeting ~ Still heavily under discussion. </w:t>
      </w:r>
    </w:p>
    <w:p w:rsidR="00653E24" w:rsidRDefault="00B17957">
      <w:pPr>
        <w:numPr>
          <w:ilvl w:val="3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Working with state advocacy groups to discuss </w:t>
      </w:r>
      <w:proofErr w:type="spellStart"/>
      <w:r>
        <w:rPr>
          <w:rFonts w:ascii="Calibri" w:eastAsia="Calibri" w:hAnsi="Calibri" w:cs="Calibri"/>
          <w:sz w:val="24"/>
          <w:szCs w:val="24"/>
        </w:rPr>
        <w:t>EdTPA</w:t>
      </w:r>
      <w:proofErr w:type="spellEnd"/>
    </w:p>
    <w:p w:rsidR="00653E24" w:rsidRDefault="00B17957">
      <w:pPr>
        <w:numPr>
          <w:ilvl w:val="3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Four </w:t>
      </w:r>
      <w:proofErr w:type="spellStart"/>
      <w:r>
        <w:rPr>
          <w:rFonts w:ascii="Calibri" w:eastAsia="Calibri" w:hAnsi="Calibri" w:cs="Calibri"/>
          <w:sz w:val="24"/>
          <w:szCs w:val="24"/>
        </w:rPr>
        <w:t>SBEC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board members were replaced. There could be 2 new board members who are not informed about </w:t>
      </w:r>
      <w:proofErr w:type="spellStart"/>
      <w:r>
        <w:rPr>
          <w:rFonts w:ascii="Calibri" w:eastAsia="Calibri" w:hAnsi="Calibri" w:cs="Calibri"/>
          <w:sz w:val="24"/>
          <w:szCs w:val="24"/>
        </w:rPr>
        <w:t>EdTPA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so we will </w:t>
      </w:r>
      <w:r>
        <w:rPr>
          <w:rFonts w:ascii="Calibri" w:eastAsia="Calibri" w:hAnsi="Calibri" w:cs="Calibri"/>
          <w:sz w:val="24"/>
          <w:szCs w:val="24"/>
        </w:rPr>
        <w:lastRenderedPageBreak/>
        <w:t xml:space="preserve">need to work hard at the next </w:t>
      </w:r>
      <w:proofErr w:type="spellStart"/>
      <w:r>
        <w:rPr>
          <w:rFonts w:ascii="Calibri" w:eastAsia="Calibri" w:hAnsi="Calibri" w:cs="Calibri"/>
          <w:sz w:val="24"/>
          <w:szCs w:val="24"/>
        </w:rPr>
        <w:t>SBEC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meeting to discuss our concerns about </w:t>
      </w:r>
      <w:proofErr w:type="spellStart"/>
      <w:r>
        <w:rPr>
          <w:rFonts w:ascii="Calibri" w:eastAsia="Calibri" w:hAnsi="Calibri" w:cs="Calibri"/>
          <w:sz w:val="24"/>
          <w:szCs w:val="24"/>
        </w:rPr>
        <w:t>EdTPA</w:t>
      </w:r>
      <w:proofErr w:type="spellEnd"/>
      <w:r>
        <w:rPr>
          <w:rFonts w:ascii="Calibri" w:eastAsia="Calibri" w:hAnsi="Calibri" w:cs="Calibri"/>
          <w:sz w:val="24"/>
          <w:szCs w:val="24"/>
        </w:rPr>
        <w:t>. The va</w:t>
      </w:r>
      <w:r>
        <w:rPr>
          <w:rFonts w:ascii="Calibri" w:eastAsia="Calibri" w:hAnsi="Calibri" w:cs="Calibri"/>
          <w:sz w:val="24"/>
          <w:szCs w:val="24"/>
        </w:rPr>
        <w:t xml:space="preserve">st majority of the people who were at the last </w:t>
      </w:r>
      <w:proofErr w:type="spellStart"/>
      <w:r>
        <w:rPr>
          <w:rFonts w:ascii="Calibri" w:eastAsia="Calibri" w:hAnsi="Calibri" w:cs="Calibri"/>
          <w:sz w:val="24"/>
          <w:szCs w:val="24"/>
        </w:rPr>
        <w:t>SBEC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meeting will not be at the next </w:t>
      </w:r>
      <w:proofErr w:type="spellStart"/>
      <w:r>
        <w:rPr>
          <w:rFonts w:ascii="Calibri" w:eastAsia="Calibri" w:hAnsi="Calibri" w:cs="Calibri"/>
          <w:sz w:val="24"/>
          <w:szCs w:val="24"/>
        </w:rPr>
        <w:t>SBEC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meeting.</w:t>
      </w:r>
    </w:p>
    <w:p w:rsidR="00653E24" w:rsidRDefault="00B17957">
      <w:pPr>
        <w:numPr>
          <w:ilvl w:val="3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Working on a diplomatic, careful response to our concerns.  Laura working with Gina to prepare for 2/22 </w:t>
      </w:r>
      <w:proofErr w:type="spellStart"/>
      <w:r>
        <w:rPr>
          <w:rFonts w:ascii="Calibri" w:eastAsia="Calibri" w:hAnsi="Calibri" w:cs="Calibri"/>
          <w:sz w:val="24"/>
          <w:szCs w:val="24"/>
        </w:rPr>
        <w:t>SBEC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meeting.</w:t>
      </w:r>
    </w:p>
    <w:p w:rsidR="00653E24" w:rsidRDefault="00B17957">
      <w:pPr>
        <w:numPr>
          <w:ilvl w:val="3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Estimated cost will be $4 million to imp</w:t>
      </w:r>
      <w:r>
        <w:rPr>
          <w:rFonts w:ascii="Calibri" w:eastAsia="Calibri" w:hAnsi="Calibri" w:cs="Calibri"/>
          <w:sz w:val="24"/>
          <w:szCs w:val="24"/>
        </w:rPr>
        <w:t xml:space="preserve">lement </w:t>
      </w:r>
      <w:proofErr w:type="spellStart"/>
      <w:r>
        <w:rPr>
          <w:rFonts w:ascii="Calibri" w:eastAsia="Calibri" w:hAnsi="Calibri" w:cs="Calibri"/>
          <w:sz w:val="24"/>
          <w:szCs w:val="24"/>
        </w:rPr>
        <w:t>EdTPA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653E24" w:rsidRDefault="00B17957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Communication </w:t>
      </w:r>
    </w:p>
    <w:p w:rsidR="00653E24" w:rsidRDefault="00B17957">
      <w:pPr>
        <w:numPr>
          <w:ilvl w:val="3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 have completed curriculum alignment matrices reviews and will be communicating with program coordinators in the weeks to come.</w:t>
      </w:r>
    </w:p>
    <w:p w:rsidR="00653E24" w:rsidRDefault="00B17957">
      <w:pPr>
        <w:numPr>
          <w:ilvl w:val="3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If you are a member of CEP, you must be sharing what happens in </w:t>
      </w:r>
      <w:hyperlink r:id="rId14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CEP meetings</w:t>
        </w:r>
      </w:hyperlink>
      <w:r>
        <w:rPr>
          <w:rFonts w:ascii="Calibri" w:eastAsia="Calibri" w:hAnsi="Calibri" w:cs="Calibri"/>
          <w:sz w:val="24"/>
          <w:szCs w:val="24"/>
        </w:rPr>
        <w:t xml:space="preserve"> with your departments and programs.</w:t>
      </w:r>
    </w:p>
    <w:p w:rsidR="00653E24" w:rsidRDefault="00B17957">
      <w:pPr>
        <w:numPr>
          <w:ilvl w:val="4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Deans and Associate Deans are always invited to the CEP meetings. </w:t>
      </w:r>
    </w:p>
    <w:p w:rsidR="00653E24" w:rsidRDefault="00B17957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Chair/Vice Chair Report</w:t>
      </w:r>
    </w:p>
    <w:p w:rsidR="00653E24" w:rsidRDefault="00B17957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Ludovic Sou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rdot--need to appoint a replacement. </w:t>
      </w:r>
      <w:r>
        <w:rPr>
          <w:rFonts w:ascii="Times New Roman" w:eastAsia="Times New Roman" w:hAnsi="Times New Roman" w:cs="Times New Roman"/>
          <w:sz w:val="24"/>
          <w:szCs w:val="24"/>
        </w:rPr>
        <w:t>Replacement CEP members should be selected based on recommendations from the faculty in the department with a program to be represented.</w:t>
      </w:r>
    </w:p>
    <w:p w:rsidR="00653E24" w:rsidRDefault="00B17957">
      <w:pPr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Aimee Myers has been recommended to replace Ludovic Sourdot. </w:t>
      </w:r>
    </w:p>
    <w:p w:rsidR="00653E24" w:rsidRDefault="00B17957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Business</w:t>
      </w:r>
    </w:p>
    <w:p w:rsidR="00653E24" w:rsidRDefault="00B17957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Old Busines</w:t>
      </w:r>
      <w:r>
        <w:rPr>
          <w:rFonts w:ascii="Calibri" w:eastAsia="Calibri" w:hAnsi="Calibri" w:cs="Calibri"/>
          <w:sz w:val="24"/>
          <w:szCs w:val="24"/>
          <w:highlight w:val="white"/>
        </w:rPr>
        <w:t>s</w:t>
      </w:r>
    </w:p>
    <w:p w:rsidR="00653E24" w:rsidRDefault="00B17957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Certification Field Curriculum Alignment Matrices Update - Gina (see Associate Dean’s Report above)</w:t>
      </w:r>
    </w:p>
    <w:p w:rsidR="00653E24" w:rsidRDefault="00B17957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Results; next steps</w:t>
      </w:r>
    </w:p>
    <w:p w:rsidR="00653E24" w:rsidRDefault="00B17957">
      <w:pPr>
        <w:numPr>
          <w:ilvl w:val="4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You will be contacted by Gina or Becky</w:t>
      </w:r>
    </w:p>
    <w:p w:rsidR="00653E24" w:rsidRDefault="00B17957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Alignment should be listed in syllabi</w:t>
      </w:r>
    </w:p>
    <w:p w:rsidR="00653E24" w:rsidRDefault="00B17957">
      <w:pPr>
        <w:numPr>
          <w:ilvl w:val="4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This is a requirement that TEA requires to be in syllabi </w:t>
      </w:r>
    </w:p>
    <w:p w:rsidR="00653E24" w:rsidRDefault="00B17957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hyperlink r:id="rId15"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TEKS</w:t>
        </w:r>
        <w:proofErr w:type="spellEnd"/>
      </w:hyperlink>
      <w:r>
        <w:rPr>
          <w:rFonts w:ascii="Calibri" w:eastAsia="Calibri" w:hAnsi="Calibri" w:cs="Calibri"/>
          <w:sz w:val="24"/>
          <w:szCs w:val="24"/>
          <w:highlight w:val="white"/>
        </w:rPr>
        <w:t xml:space="preserve"> should be listed in the syllabi</w:t>
      </w:r>
    </w:p>
    <w:p w:rsidR="00653E24" w:rsidRDefault="00B17957">
      <w:pPr>
        <w:numPr>
          <w:ilvl w:val="4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TEKS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are the foundation of certification degrees</w:t>
      </w:r>
    </w:p>
    <w:p w:rsidR="00653E24" w:rsidRDefault="00B17957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hyperlink r:id="rId16"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ISTE</w:t>
        </w:r>
        <w:proofErr w:type="spellEnd"/>
      </w:hyperlink>
      <w:r>
        <w:rPr>
          <w:rFonts w:ascii="Calibri" w:eastAsia="Calibri" w:hAnsi="Calibri" w:cs="Calibri"/>
          <w:sz w:val="24"/>
          <w:szCs w:val="24"/>
          <w:highlight w:val="white"/>
        </w:rPr>
        <w:t xml:space="preserve"> Standards</w:t>
      </w:r>
    </w:p>
    <w:p w:rsidR="00653E24" w:rsidRDefault="00B17957">
      <w:pPr>
        <w:numPr>
          <w:ilvl w:val="4"/>
          <w:numId w:val="1"/>
        </w:num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Must be listed in your syllabi. </w:t>
      </w:r>
    </w:p>
    <w:p w:rsidR="00653E24" w:rsidRDefault="00B17957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New Business</w:t>
      </w:r>
    </w:p>
    <w:p w:rsidR="00653E24" w:rsidRDefault="00B17957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TWU </w:t>
      </w:r>
      <w:proofErr w:type="spellStart"/>
      <w:r>
        <w:rPr>
          <w:rFonts w:ascii="Calibri" w:eastAsia="Calibri" w:hAnsi="Calibri" w:cs="Calibri"/>
          <w:sz w:val="24"/>
          <w:szCs w:val="24"/>
        </w:rPr>
        <w:t>EPP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Pass Rates YTD</w:t>
      </w:r>
    </w:p>
    <w:p w:rsidR="00653E24" w:rsidRDefault="00B17957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hyperlink r:id="rId17" w:anchor="gid=0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9/1/18 - 01/02/19</w:t>
        </w:r>
      </w:hyperlink>
    </w:p>
    <w:p w:rsidR="00653E24" w:rsidRDefault="00B17957">
      <w:pPr>
        <w:numPr>
          <w:ilvl w:val="4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More communication at the 1000 and 2000 level courses may help students in understanding what ce</w:t>
      </w:r>
      <w:r>
        <w:rPr>
          <w:rFonts w:ascii="Calibri" w:eastAsia="Calibri" w:hAnsi="Calibri" w:cs="Calibri"/>
          <w:sz w:val="24"/>
          <w:szCs w:val="24"/>
        </w:rPr>
        <w:t xml:space="preserve">rtification tests and requirements are needed in the 3000 and 4000 level courses. </w:t>
      </w:r>
    </w:p>
    <w:p w:rsidR="00653E24" w:rsidRDefault="00B17957">
      <w:pPr>
        <w:numPr>
          <w:ilvl w:val="4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Students do receive emails and information about testing, but </w:t>
      </w:r>
      <w:proofErr w:type="spellStart"/>
      <w:r>
        <w:rPr>
          <w:rFonts w:ascii="Calibri" w:eastAsia="Calibri" w:hAnsi="Calibri" w:cs="Calibri"/>
          <w:sz w:val="24"/>
          <w:szCs w:val="24"/>
        </w:rPr>
        <w:t>EPP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will continue to look for ways to increase communication.</w:t>
      </w:r>
    </w:p>
    <w:p w:rsidR="00653E24" w:rsidRDefault="00B17957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TEA </w:t>
      </w:r>
      <w:proofErr w:type="spellStart"/>
      <w:r>
        <w:rPr>
          <w:rFonts w:ascii="Calibri" w:eastAsia="Calibri" w:hAnsi="Calibri" w:cs="Calibri"/>
          <w:sz w:val="24"/>
          <w:szCs w:val="24"/>
        </w:rPr>
        <w:t>PPR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Pass Rate:</w:t>
      </w:r>
      <w:r>
        <w:br w:type="page"/>
      </w:r>
    </w:p>
    <w:p w:rsidR="00653E24" w:rsidRDefault="00653E24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</w:p>
    <w:p w:rsidR="00653E24" w:rsidRDefault="00B1795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EC-12 </w:t>
      </w:r>
      <w:proofErr w:type="spellStart"/>
      <w:r>
        <w:rPr>
          <w:rFonts w:ascii="Calibri" w:eastAsia="Calibri" w:hAnsi="Calibri" w:cs="Calibri"/>
          <w:b/>
        </w:rPr>
        <w:t>PPR</w:t>
      </w:r>
      <w:proofErr w:type="spellEnd"/>
      <w:r>
        <w:rPr>
          <w:rFonts w:ascii="Calibri" w:eastAsia="Calibri" w:hAnsi="Calibri" w:cs="Calibri"/>
          <w:b/>
        </w:rPr>
        <w:t xml:space="preserve"> TEA Pass Rate as of 1/18/19</w:t>
      </w:r>
    </w:p>
    <w:tbl>
      <w:tblPr>
        <w:tblStyle w:val="a"/>
        <w:tblW w:w="931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55"/>
        <w:gridCol w:w="4860"/>
      </w:tblGrid>
      <w:tr w:rsidR="00653E24">
        <w:trPr>
          <w:trHeight w:val="460"/>
        </w:trPr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# Taken</w:t>
            </w:r>
          </w:p>
        </w:tc>
        <w:tc>
          <w:tcPr>
            <w:tcW w:w="48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79</w:t>
            </w:r>
          </w:p>
        </w:tc>
      </w:tr>
      <w:tr w:rsidR="00653E24">
        <w:trPr>
          <w:trHeight w:val="460"/>
        </w:trPr>
        <w:tc>
          <w:tcPr>
            <w:tcW w:w="44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# Passed (within two attempts)</w:t>
            </w:r>
          </w:p>
        </w:tc>
        <w:tc>
          <w:tcPr>
            <w:tcW w:w="48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73</w:t>
            </w:r>
          </w:p>
        </w:tc>
      </w:tr>
      <w:tr w:rsidR="00653E24">
        <w:trPr>
          <w:trHeight w:val="460"/>
        </w:trPr>
        <w:tc>
          <w:tcPr>
            <w:tcW w:w="44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Pass Rate</w:t>
            </w:r>
          </w:p>
        </w:tc>
        <w:tc>
          <w:tcPr>
            <w:tcW w:w="48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92.4%</w:t>
            </w:r>
          </w:p>
        </w:tc>
      </w:tr>
      <w:tr w:rsidR="00653E24">
        <w:trPr>
          <w:trHeight w:val="460"/>
        </w:trPr>
        <w:tc>
          <w:tcPr>
            <w:tcW w:w="44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18-19 TEA min pass rate</w:t>
            </w:r>
          </w:p>
        </w:tc>
        <w:tc>
          <w:tcPr>
            <w:tcW w:w="48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90%</w:t>
            </w:r>
          </w:p>
        </w:tc>
      </w:tr>
    </w:tbl>
    <w:p w:rsidR="00653E24" w:rsidRDefault="00B1795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653E24" w:rsidRDefault="00B17957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Students who have failed the EC-12 </w:t>
      </w:r>
      <w:proofErr w:type="spellStart"/>
      <w:r>
        <w:rPr>
          <w:rFonts w:ascii="Calibri" w:eastAsia="Calibri" w:hAnsi="Calibri" w:cs="Calibri"/>
          <w:b/>
        </w:rPr>
        <w:t>PPR</w:t>
      </w:r>
      <w:proofErr w:type="spellEnd"/>
      <w:r>
        <w:rPr>
          <w:rFonts w:ascii="Calibri" w:eastAsia="Calibri" w:hAnsi="Calibri" w:cs="Calibri"/>
          <w:b/>
        </w:rPr>
        <w:t xml:space="preserve"> exam one time</w:t>
      </w:r>
    </w:p>
    <w:tbl>
      <w:tblPr>
        <w:tblStyle w:val="a0"/>
        <w:tblW w:w="925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695"/>
        <w:gridCol w:w="1365"/>
        <w:gridCol w:w="1890"/>
        <w:gridCol w:w="1425"/>
        <w:gridCol w:w="1380"/>
      </w:tblGrid>
      <w:tr w:rsidR="00653E24">
        <w:trPr>
          <w:trHeight w:val="760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Admission Date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Examinee Name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Exam Date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Next Eligible Date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Registered?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App’d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for </w:t>
            </w:r>
            <w:proofErr w:type="spellStart"/>
            <w:r>
              <w:rPr>
                <w:rFonts w:ascii="Calibri" w:eastAsia="Calibri" w:hAnsi="Calibri" w:cs="Calibri"/>
                <w:b/>
              </w:rPr>
              <w:t>2</w:t>
            </w:r>
            <w:r>
              <w:rPr>
                <w:rFonts w:ascii="Calibri" w:eastAsia="Calibri" w:hAnsi="Calibri" w:cs="Calibri"/>
                <w:b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b/>
              </w:rPr>
              <w:t>attempt</w:t>
            </w:r>
            <w:proofErr w:type="spellEnd"/>
            <w:r>
              <w:rPr>
                <w:rFonts w:ascii="Calibri" w:eastAsia="Calibri" w:hAnsi="Calibri" w:cs="Calibri"/>
                <w:b/>
              </w:rPr>
              <w:t>?</w:t>
            </w:r>
          </w:p>
        </w:tc>
      </w:tr>
      <w:tr w:rsidR="00653E24">
        <w:trPr>
          <w:trHeight w:val="460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11/7/2017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SR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2018-10-24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12/8/2018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</w:tr>
      <w:tr w:rsidR="00653E24">
        <w:trPr>
          <w:trHeight w:val="720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11/16/2017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JC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2018-11-09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12/24/2018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</w:tr>
      <w:tr w:rsidR="00653E24">
        <w:trPr>
          <w:trHeight w:val="460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11/18/2017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EP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2018-11-16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12/31/2018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</w:tr>
      <w:tr w:rsidR="00653E24">
        <w:trPr>
          <w:trHeight w:val="460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12/8/2017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2018-10-15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11/29/2018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</w:tr>
      <w:tr w:rsidR="00653E24">
        <w:trPr>
          <w:trHeight w:val="460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5/18/2018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BP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2018-09-25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11/9/2018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</w:t>
            </w:r>
          </w:p>
        </w:tc>
      </w:tr>
      <w:tr w:rsidR="00653E24">
        <w:trPr>
          <w:trHeight w:val="460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6/12/2018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2018-09-24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11/8/2018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3E24" w:rsidRDefault="00B17957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</w:t>
            </w:r>
          </w:p>
        </w:tc>
      </w:tr>
    </w:tbl>
    <w:p w:rsidR="00653E24" w:rsidRDefault="00B1795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653E24" w:rsidRDefault="00B1795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Given no other students take the exams, if KA and BP sit for the </w:t>
      </w:r>
      <w:proofErr w:type="spellStart"/>
      <w:r>
        <w:rPr>
          <w:rFonts w:ascii="Calibri" w:eastAsia="Calibri" w:hAnsi="Calibri" w:cs="Calibri"/>
        </w:rPr>
        <w:t>PPR</w:t>
      </w:r>
      <w:proofErr w:type="spellEnd"/>
      <w:r>
        <w:rPr>
          <w:rFonts w:ascii="Calibri" w:eastAsia="Calibri" w:hAnsi="Calibri" w:cs="Calibri"/>
        </w:rPr>
        <w:t xml:space="preserve"> again and fail, our pass rate would decrease to 90.1%.</w:t>
      </w:r>
    </w:p>
    <w:p w:rsidR="00653E24" w:rsidRDefault="00B17957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hyperlink r:id="rId18"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EPP</w:t>
        </w:r>
        <w:proofErr w:type="spellEnd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 xml:space="preserve"> Awards Ceremony</w:t>
        </w:r>
      </w:hyperlink>
    </w:p>
    <w:p w:rsidR="00653E24" w:rsidRDefault="00B17957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April 16, 2019 </w:t>
      </w:r>
      <w:proofErr w:type="spellStart"/>
      <w:r>
        <w:rPr>
          <w:rFonts w:ascii="Calibri" w:eastAsia="Calibri" w:hAnsi="Calibri" w:cs="Calibri"/>
          <w:sz w:val="24"/>
          <w:szCs w:val="24"/>
        </w:rPr>
        <w:t>5:00-6:30pm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- TWU Library</w:t>
      </w:r>
    </w:p>
    <w:p w:rsidR="00653E24" w:rsidRDefault="00B17957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Please make sure to share this information with your departments a</w:t>
      </w:r>
      <w:r>
        <w:rPr>
          <w:rFonts w:ascii="Calibri" w:eastAsia="Calibri" w:hAnsi="Calibri" w:cs="Calibri"/>
          <w:sz w:val="24"/>
          <w:szCs w:val="24"/>
        </w:rPr>
        <w:t>nd programs.</w:t>
      </w:r>
    </w:p>
    <w:p w:rsidR="00653E24" w:rsidRDefault="00B17957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Nomination form is linked, so please share it</w:t>
      </w:r>
    </w:p>
    <w:p w:rsidR="00653E24" w:rsidRDefault="00B17957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Deadline is March 15, 2019</w:t>
      </w:r>
    </w:p>
    <w:p w:rsidR="00653E24" w:rsidRDefault="00B17957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Degree Plan Changes</w:t>
      </w:r>
    </w:p>
    <w:p w:rsidR="00653E24" w:rsidRDefault="00B17957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Changing BSIS degree plans (sample plans available </w:t>
      </w:r>
      <w:hyperlink r:id="rId19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her</w:t>
        </w:r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e</w:t>
        </w:r>
      </w:hyperlink>
      <w:r>
        <w:rPr>
          <w:rFonts w:ascii="Calibri" w:eastAsia="Calibri" w:hAnsi="Calibri" w:cs="Calibri"/>
          <w:sz w:val="24"/>
          <w:szCs w:val="24"/>
        </w:rPr>
        <w:t>): all approved at Undergraduate Council on 1/30/19</w:t>
      </w:r>
    </w:p>
    <w:p w:rsidR="00653E24" w:rsidRDefault="00B17957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For EC-6/4-8 + bilingual: replace LS 3013 with </w:t>
      </w:r>
      <w:proofErr w:type="spellStart"/>
      <w:r>
        <w:rPr>
          <w:rFonts w:ascii="Calibri" w:eastAsia="Calibri" w:hAnsi="Calibri" w:cs="Calibri"/>
          <w:sz w:val="24"/>
          <w:szCs w:val="24"/>
        </w:rPr>
        <w:t>EDBE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4723</w:t>
      </w:r>
    </w:p>
    <w:p w:rsidR="00653E24" w:rsidRDefault="00B17957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For EC-6 + </w:t>
      </w:r>
      <w:proofErr w:type="spellStart"/>
      <w:r>
        <w:rPr>
          <w:rFonts w:ascii="Calibri" w:eastAsia="Calibri" w:hAnsi="Calibri" w:cs="Calibri"/>
          <w:sz w:val="24"/>
          <w:szCs w:val="24"/>
        </w:rPr>
        <w:t>bilingual:eplace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FS 2513 with SPAN 2033 (or other advanced SPAN course)</w:t>
      </w:r>
    </w:p>
    <w:p w:rsidR="00653E24" w:rsidRDefault="00B17957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For 4-8 + bilingual: add an “or” statement for </w:t>
      </w:r>
      <w:proofErr w:type="spellStart"/>
      <w:r>
        <w:rPr>
          <w:rFonts w:ascii="Calibri" w:eastAsia="Calibri" w:hAnsi="Calibri" w:cs="Calibri"/>
          <w:sz w:val="24"/>
          <w:szCs w:val="24"/>
        </w:rPr>
        <w:t>CSCI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3002 or adv</w:t>
      </w:r>
      <w:r>
        <w:rPr>
          <w:rFonts w:ascii="Calibri" w:eastAsia="Calibri" w:hAnsi="Calibri" w:cs="Calibri"/>
          <w:sz w:val="24"/>
          <w:szCs w:val="24"/>
        </w:rPr>
        <w:t>anced SPAN course.</w:t>
      </w:r>
    </w:p>
    <w:p w:rsidR="00653E24" w:rsidRDefault="00B17957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For </w:t>
      </w:r>
      <w:hyperlink r:id="rId20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all EC-6/4-8 degree plans</w:t>
        </w:r>
      </w:hyperlink>
      <w:r>
        <w:rPr>
          <w:rFonts w:ascii="Calibri" w:eastAsia="Calibri" w:hAnsi="Calibri" w:cs="Calibri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sz w:val="24"/>
          <w:szCs w:val="24"/>
        </w:rPr>
        <w:t>CSCI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3002: replace with Texas history (</w:t>
      </w:r>
      <w:proofErr w:type="spellStart"/>
      <w:r>
        <w:rPr>
          <w:rFonts w:ascii="Calibri" w:eastAsia="Calibri" w:hAnsi="Calibri" w:cs="Calibri"/>
          <w:sz w:val="24"/>
          <w:szCs w:val="24"/>
        </w:rPr>
        <w:t>HIST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2713).</w:t>
      </w:r>
    </w:p>
    <w:p w:rsidR="00653E24" w:rsidRDefault="00B17957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For all </w:t>
      </w:r>
      <w:proofErr w:type="spellStart"/>
      <w:r>
        <w:rPr>
          <w:rFonts w:ascii="Calibri" w:eastAsia="Calibri" w:hAnsi="Calibri" w:cs="Calibri"/>
          <w:sz w:val="24"/>
          <w:szCs w:val="24"/>
        </w:rPr>
        <w:t>UG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certifications: replacing all student teaching courses with </w:t>
      </w:r>
      <w:proofErr w:type="spellStart"/>
      <w:r>
        <w:rPr>
          <w:rFonts w:ascii="Calibri" w:eastAsia="Calibri" w:hAnsi="Calibri" w:cs="Calibri"/>
          <w:sz w:val="24"/>
          <w:szCs w:val="24"/>
        </w:rPr>
        <w:t>EDUC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4946 (can sub two sections of 4943 if needed, i.e., two different supervisors). Courses already submitted via </w:t>
      </w:r>
      <w:proofErr w:type="spellStart"/>
      <w:r>
        <w:rPr>
          <w:rFonts w:ascii="Calibri" w:eastAsia="Calibri" w:hAnsi="Calibri" w:cs="Calibri"/>
          <w:sz w:val="24"/>
          <w:szCs w:val="24"/>
        </w:rPr>
        <w:t>CIM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system.</w:t>
      </w:r>
    </w:p>
    <w:p w:rsidR="00653E24" w:rsidRDefault="00B17957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DHH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track in BSIS: 4 COMS courses replacing three </w:t>
      </w:r>
      <w:proofErr w:type="spellStart"/>
      <w:r>
        <w:rPr>
          <w:rFonts w:ascii="Calibri" w:eastAsia="Calibri" w:hAnsi="Calibri" w:cs="Calibri"/>
          <w:sz w:val="24"/>
          <w:szCs w:val="24"/>
        </w:rPr>
        <w:t>EDSP</w:t>
      </w:r>
      <w:proofErr w:type="spellEnd"/>
      <w:r>
        <w:rPr>
          <w:rFonts w:ascii="Calibri" w:eastAsia="Calibri" w:hAnsi="Calibri" w:cs="Calibri"/>
          <w:sz w:val="24"/>
          <w:szCs w:val="24"/>
        </w:rPr>
        <w:t>/1 R</w:t>
      </w:r>
      <w:r>
        <w:rPr>
          <w:rFonts w:ascii="Calibri" w:eastAsia="Calibri" w:hAnsi="Calibri" w:cs="Calibri"/>
          <w:sz w:val="24"/>
          <w:szCs w:val="24"/>
        </w:rPr>
        <w:t>EAD</w:t>
      </w:r>
    </w:p>
    <w:p w:rsidR="00653E24" w:rsidRDefault="00B17957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Updating </w:t>
      </w:r>
      <w:proofErr w:type="spellStart"/>
      <w:r>
        <w:rPr>
          <w:rFonts w:ascii="Calibri" w:eastAsia="Calibri" w:hAnsi="Calibri" w:cs="Calibri"/>
          <w:sz w:val="24"/>
          <w:szCs w:val="24"/>
        </w:rPr>
        <w:t>PBITC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specializations</w:t>
      </w:r>
    </w:p>
    <w:p w:rsidR="00653E24" w:rsidRDefault="00B17957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Adding </w:t>
      </w:r>
      <w:proofErr w:type="spellStart"/>
      <w:r>
        <w:rPr>
          <w:rFonts w:ascii="Calibri" w:eastAsia="Calibri" w:hAnsi="Calibri" w:cs="Calibri"/>
          <w:sz w:val="24"/>
          <w:szCs w:val="24"/>
        </w:rPr>
        <w:t>DHH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as a specialization to the </w:t>
      </w:r>
      <w:hyperlink r:id="rId21"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PBITC</w:t>
        </w:r>
        <w:proofErr w:type="spellEnd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 xml:space="preserve"> only plan</w:t>
        </w:r>
      </w:hyperlink>
    </w:p>
    <w:p w:rsidR="00653E24" w:rsidRDefault="00B17957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PBITC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plan is now in </w:t>
      </w:r>
      <w:proofErr w:type="spellStart"/>
      <w:r>
        <w:rPr>
          <w:rFonts w:ascii="Calibri" w:eastAsia="Calibri" w:hAnsi="Calibri" w:cs="Calibri"/>
          <w:sz w:val="24"/>
          <w:szCs w:val="24"/>
        </w:rPr>
        <w:t>WebAdvisor</w:t>
      </w:r>
      <w:proofErr w:type="spellEnd"/>
      <w:r>
        <w:rPr>
          <w:rFonts w:ascii="Calibri" w:eastAsia="Calibri" w:hAnsi="Calibri" w:cs="Calibri"/>
          <w:sz w:val="24"/>
          <w:szCs w:val="24"/>
        </w:rPr>
        <w:t>; no paper plans</w:t>
      </w:r>
    </w:p>
    <w:p w:rsidR="00653E24" w:rsidRDefault="00B17957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Changin</w:t>
      </w:r>
      <w:r>
        <w:rPr>
          <w:rFonts w:ascii="Calibri" w:eastAsia="Calibri" w:hAnsi="Calibri" w:cs="Calibri"/>
          <w:sz w:val="24"/>
          <w:szCs w:val="24"/>
        </w:rPr>
        <w:t>g MAT degree plan</w:t>
      </w:r>
    </w:p>
    <w:p w:rsidR="00653E24" w:rsidRDefault="00B17957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Removing </w:t>
      </w:r>
      <w:proofErr w:type="spellStart"/>
      <w:r>
        <w:rPr>
          <w:rFonts w:ascii="Calibri" w:eastAsia="Calibri" w:hAnsi="Calibri" w:cs="Calibri"/>
          <w:sz w:val="24"/>
          <w:szCs w:val="24"/>
        </w:rPr>
        <w:t>EDUC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5131; 30 </w:t>
      </w:r>
      <w:proofErr w:type="spellStart"/>
      <w:r>
        <w:rPr>
          <w:rFonts w:ascii="Calibri" w:eastAsia="Calibri" w:hAnsi="Calibri" w:cs="Calibri"/>
          <w:sz w:val="24"/>
          <w:szCs w:val="24"/>
        </w:rPr>
        <w:t>SCH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degree</w:t>
      </w:r>
    </w:p>
    <w:p w:rsidR="00653E24" w:rsidRDefault="00B17957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All degree changes above have been approved by the Undergraduate Council and are in the workflow for approvals from the top. </w:t>
      </w:r>
    </w:p>
    <w:p w:rsidR="00653E24" w:rsidRDefault="00B17957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Information Only</w:t>
      </w:r>
    </w:p>
    <w:p w:rsidR="00653E24" w:rsidRDefault="00B17957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UG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Admission Requirements changing 1/1/19</w:t>
      </w:r>
    </w:p>
    <w:p w:rsidR="00653E24" w:rsidRDefault="00B17957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hyperlink r:id="rId22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 xml:space="preserve">New </w:t>
        </w:r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UG</w:t>
        </w:r>
        <w:proofErr w:type="spellEnd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 xml:space="preserve"> Admission Test Requirements</w:t>
        </w:r>
      </w:hyperlink>
    </w:p>
    <w:p w:rsidR="00653E24" w:rsidRDefault="00B17957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Removed </w:t>
      </w:r>
      <w:proofErr w:type="spellStart"/>
      <w:r>
        <w:rPr>
          <w:rFonts w:ascii="Calibri" w:eastAsia="Calibri" w:hAnsi="Calibri" w:cs="Calibri"/>
          <w:sz w:val="24"/>
          <w:szCs w:val="24"/>
        </w:rPr>
        <w:t>ACCUPLACER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THEA for PRAXIS Core for Educators</w:t>
      </w:r>
    </w:p>
    <w:p w:rsidR="00653E24" w:rsidRDefault="00B17957">
      <w:pPr>
        <w:numPr>
          <w:ilvl w:val="2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Digital Literacy Assessment at admission and completion (Application Update)</w:t>
      </w:r>
    </w:p>
    <w:p w:rsidR="00653E24" w:rsidRDefault="00B17957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dmission (Pre-assessment)</w:t>
      </w:r>
    </w:p>
    <w:p w:rsidR="00653E24" w:rsidRDefault="00B17957">
      <w:pPr>
        <w:numPr>
          <w:ilvl w:val="4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Results for initial certification go to </w:t>
      </w:r>
      <w:proofErr w:type="spellStart"/>
      <w:r>
        <w:rPr>
          <w:rFonts w:ascii="Calibri" w:eastAsia="Calibri" w:hAnsi="Calibri" w:cs="Calibri"/>
          <w:sz w:val="24"/>
          <w:szCs w:val="24"/>
        </w:rPr>
        <w:t>copeadvising@twu.edu</w:t>
      </w:r>
      <w:proofErr w:type="spellEnd"/>
    </w:p>
    <w:p w:rsidR="00653E24" w:rsidRDefault="00B17957">
      <w:pPr>
        <w:numPr>
          <w:ilvl w:val="4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Results for professional certification go to </w:t>
      </w:r>
      <w:proofErr w:type="spellStart"/>
      <w:r>
        <w:rPr>
          <w:rFonts w:ascii="Calibri" w:eastAsia="Calibri" w:hAnsi="Calibri" w:cs="Calibri"/>
          <w:sz w:val="24"/>
          <w:szCs w:val="24"/>
        </w:rPr>
        <w:t>lkobler@twu.edu</w:t>
      </w:r>
      <w:proofErr w:type="spellEnd"/>
    </w:p>
    <w:p w:rsidR="00653E24" w:rsidRDefault="00B17957">
      <w:pPr>
        <w:numPr>
          <w:ilvl w:val="3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ST/Practicum (Post-assessment)</w:t>
      </w:r>
    </w:p>
    <w:p w:rsidR="00653E24" w:rsidRDefault="00B17957">
      <w:pPr>
        <w:numPr>
          <w:ilvl w:val="4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Results for initial certification go to </w:t>
      </w:r>
      <w:proofErr w:type="spellStart"/>
      <w:r>
        <w:rPr>
          <w:rFonts w:ascii="Calibri" w:eastAsia="Calibri" w:hAnsi="Calibri" w:cs="Calibri"/>
          <w:sz w:val="24"/>
          <w:szCs w:val="24"/>
        </w:rPr>
        <w:t>mwilliamslaing@twu.edu</w:t>
      </w:r>
      <w:proofErr w:type="spellEnd"/>
    </w:p>
    <w:p w:rsidR="00653E24" w:rsidRDefault="00B17957">
      <w:pPr>
        <w:numPr>
          <w:ilvl w:val="4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Results for pr</w:t>
      </w:r>
      <w:r>
        <w:rPr>
          <w:rFonts w:ascii="Calibri" w:eastAsia="Calibri" w:hAnsi="Calibri" w:cs="Calibri"/>
          <w:sz w:val="24"/>
          <w:szCs w:val="24"/>
        </w:rPr>
        <w:t xml:space="preserve">ofessional certification go to </w:t>
      </w:r>
      <w:hyperlink r:id="rId23"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lkobler@twu.edu</w:t>
        </w:r>
        <w:proofErr w:type="spellEnd"/>
      </w:hyperlink>
    </w:p>
    <w:p w:rsidR="00653E24" w:rsidRDefault="00B17957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Student Teaching/Intern data provided by Michelle. Michelle will draw up a quick worksheet synthesizing trends and patterns and providing context for the next CEP exec</w:t>
      </w:r>
      <w:r>
        <w:rPr>
          <w:rFonts w:ascii="Calibri" w:eastAsia="Calibri" w:hAnsi="Calibri" w:cs="Calibri"/>
          <w:sz w:val="24"/>
          <w:szCs w:val="24"/>
        </w:rPr>
        <w:t xml:space="preserve"> committee from </w:t>
      </w:r>
      <w:proofErr w:type="gramStart"/>
      <w:r>
        <w:rPr>
          <w:rFonts w:ascii="Calibri" w:eastAsia="Calibri" w:hAnsi="Calibri" w:cs="Calibri"/>
          <w:sz w:val="24"/>
          <w:szCs w:val="24"/>
        </w:rPr>
        <w:t>Fall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17- Fall 18.</w:t>
      </w:r>
    </w:p>
    <w:p w:rsidR="00653E24" w:rsidRDefault="00B17957">
      <w:pPr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color w:val="212121"/>
          <w:sz w:val="23"/>
          <w:szCs w:val="23"/>
          <w:highlight w:val="white"/>
        </w:rPr>
        <w:t>Update-</w:t>
      </w:r>
      <w:proofErr w:type="spellStart"/>
      <w:r>
        <w:rPr>
          <w:color w:val="212121"/>
          <w:sz w:val="23"/>
          <w:szCs w:val="23"/>
          <w:highlight w:val="white"/>
        </w:rPr>
        <w:t>Tk20</w:t>
      </w:r>
      <w:proofErr w:type="spellEnd"/>
      <w:r>
        <w:rPr>
          <w:color w:val="212121"/>
          <w:sz w:val="23"/>
          <w:szCs w:val="23"/>
          <w:highlight w:val="white"/>
        </w:rPr>
        <w:t xml:space="preserve"> Fa 19 Student Teaching App, will go live today. </w:t>
      </w:r>
    </w:p>
    <w:p w:rsidR="00653E24" w:rsidRDefault="00B17957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Adjournment</w:t>
      </w:r>
    </w:p>
    <w:p w:rsidR="00653E24" w:rsidRDefault="00653E24">
      <w:pPr>
        <w:rPr>
          <w:rFonts w:ascii="Calibri" w:eastAsia="Calibri" w:hAnsi="Calibri" w:cs="Calibri"/>
        </w:rPr>
      </w:pPr>
    </w:p>
    <w:p w:rsidR="00653E24" w:rsidRDefault="00653E24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53E24" w:rsidRDefault="00653E24">
      <w:pPr>
        <w:rPr>
          <w:rFonts w:ascii="Calibri" w:eastAsia="Calibri" w:hAnsi="Calibri" w:cs="Calibri"/>
        </w:rPr>
      </w:pPr>
    </w:p>
    <w:sectPr w:rsidR="00653E2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46406"/>
    <w:multiLevelType w:val="multilevel"/>
    <w:tmpl w:val="08C84E7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24"/>
    <w:rsid w:val="00653E24"/>
    <w:rsid w:val="00B1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B13CB8-97D8-4F1D-8E25-D5B6C5AB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nZMxL9sP9KzywvoyhER87k5LlXEf5uNEHJnrGnPzfnY/edit" TargetMode="External"/><Relationship Id="rId13" Type="http://schemas.openxmlformats.org/officeDocument/2006/relationships/hyperlink" Target="https://twu.edu/teacher-certification/tk20/" TargetMode="External"/><Relationship Id="rId18" Type="http://schemas.openxmlformats.org/officeDocument/2006/relationships/hyperlink" Target="https://docs.google.com/forms/d/e/1FAIpQLSdeW1MNbtR43swDNXFGc8nYLvK04-dsuTsNgryJH2Fh0MZbzg/viewform?usp=sf_li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a/twu.edu/file/d/16afD-eQ_kg9-jKsSj07YEdqpzFYKnYG_/view?usp=sharing" TargetMode="External"/><Relationship Id="rId7" Type="http://schemas.openxmlformats.org/officeDocument/2006/relationships/hyperlink" Target="https://docs.google.com/document/d/1M-LJ23bWIgcyYg2-D5sjLvEtrB06xH9W30DUcI-xbgo/edit" TargetMode="External"/><Relationship Id="rId12" Type="http://schemas.openxmlformats.org/officeDocument/2006/relationships/hyperlink" Target="https://twu.edu/teacher-education/undergraduate-programs/" TargetMode="External"/><Relationship Id="rId17" Type="http://schemas.openxmlformats.org/officeDocument/2006/relationships/hyperlink" Target="https://docs.google.com/spreadsheets/d/17ez1oUXjSHGbV13eHdVwcsop35YLjZlrVgVtkL0tahc/edi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iste.org" TargetMode="External"/><Relationship Id="rId20" Type="http://schemas.openxmlformats.org/officeDocument/2006/relationships/hyperlink" Target="http://catalog.twu.edu/undergraduate/professional-education/teacher-educatio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_qaRUM6hnDlOZgS2tEWO4Fi5Eu-mTGFkpWKiQj9b8WY/edit?usp=sharing" TargetMode="External"/><Relationship Id="rId11" Type="http://schemas.openxmlformats.org/officeDocument/2006/relationships/hyperlink" Target="https://docs.google.com/document/d/1HkxL3O-kAHjAK6HlXv6qiT8yJ6UgjwHLJ2gAibmUIuc/edit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rive.google.com/a/twu.edu/file/d/1RtOGsgMGQuy_BAJyPFo2VrUuvZJQ4R4u/view?usp=sharing" TargetMode="External"/><Relationship Id="rId15" Type="http://schemas.openxmlformats.org/officeDocument/2006/relationships/hyperlink" Target="https://tea.texas.gov/curriculum/teks/" TargetMode="External"/><Relationship Id="rId23" Type="http://schemas.openxmlformats.org/officeDocument/2006/relationships/hyperlink" Target="mailto:lkobler@twu.edu" TargetMode="External"/><Relationship Id="rId10" Type="http://schemas.openxmlformats.org/officeDocument/2006/relationships/hyperlink" Target="https://twu.edu/office-clinical-practices/resources/school-districts/" TargetMode="External"/><Relationship Id="rId19" Type="http://schemas.openxmlformats.org/officeDocument/2006/relationships/hyperlink" Target="https://drive.google.com/drive/u/0/folders/1G2XzTqb1KVKC_vbs-2N7Ke0G9IyzhC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chfortexas.org" TargetMode="External"/><Relationship Id="rId14" Type="http://schemas.openxmlformats.org/officeDocument/2006/relationships/hyperlink" Target="https://twu.edu/college-professional-education/educator-preparation-program-governance/" TargetMode="External"/><Relationship Id="rId22" Type="http://schemas.openxmlformats.org/officeDocument/2006/relationships/hyperlink" Target="https://docs.google.com/document/d/1AyqigXFQ4pQlG_WPXiMGDd0B0wGGY51wY0_GgFJcZUQ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1521</Words>
  <Characters>8672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10173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Ceballos, Nicole</dc:creator>
  <cp:lastModifiedBy>Ceballos, Nicole</cp:lastModifiedBy>
  <cp:revision>2</cp:revision>
  <dcterms:created xsi:type="dcterms:W3CDTF">2019-02-08T15:19:00Z</dcterms:created>
  <dcterms:modified xsi:type="dcterms:W3CDTF">2019-02-08T15:19:00Z</dcterms:modified>
</cp:coreProperties>
</file>