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4A9" w:rsidRDefault="00E314D4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Executive Council </w:t>
      </w:r>
    </w:p>
    <w:p w:rsidR="009C54A9" w:rsidRDefault="00E314D4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" w:name="_l75lgg56ns0c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>Council for Educator Preparation</w:t>
      </w:r>
    </w:p>
    <w:p w:rsidR="009C54A9" w:rsidRDefault="00E314D4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Agenda</w:t>
      </w:r>
    </w:p>
    <w:p w:rsidR="009C54A9" w:rsidRDefault="00E314D4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February 1, 2019</w:t>
      </w:r>
    </w:p>
    <w:p w:rsidR="009C54A9" w:rsidRDefault="00E314D4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11:30-1:00PM</w:t>
      </w:r>
      <w:proofErr w:type="spellEnd"/>
    </w:p>
    <w:p w:rsidR="009C54A9" w:rsidRDefault="00E314D4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Stoddard Hall </w:t>
      </w:r>
      <w:proofErr w:type="spellStart"/>
      <w:r>
        <w:rPr>
          <w:rFonts w:ascii="Calibri" w:eastAsia="Calibri" w:hAnsi="Calibri" w:cs="Calibri"/>
          <w:sz w:val="24"/>
          <w:szCs w:val="24"/>
        </w:rPr>
        <w:t>202A</w:t>
      </w:r>
      <w:proofErr w:type="spellEnd"/>
    </w:p>
    <w:p w:rsidR="009C54A9" w:rsidRDefault="00E314D4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Call to order and attendance: </w:t>
      </w:r>
    </w:p>
    <w:p w:rsidR="009C54A9" w:rsidRDefault="00E314D4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Approval of </w:t>
      </w: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Minutes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-- </w:t>
      </w:r>
    </w:p>
    <w:p w:rsidR="009C54A9" w:rsidRDefault="00E314D4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Approval of Agenda--</w:t>
      </w:r>
    </w:p>
    <w:p w:rsidR="009C54A9" w:rsidRDefault="00E314D4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Officer Reports</w:t>
      </w:r>
    </w:p>
    <w:p w:rsidR="009C54A9" w:rsidRDefault="00E314D4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Field Experiences and Clinical Practices Committee--Sarah 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Recommendations from Meetings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on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 xml:space="preserve"> 12-11-18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and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1-24-19</w:t>
        </w:r>
      </w:hyperlink>
    </w:p>
    <w:p w:rsidR="009C54A9" w:rsidRDefault="00E314D4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Education Student Affairs Committee--Diane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Diane and Brandon have been</w:t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 xml:space="preserve"> meeting with program coordinators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of all certification programs to discuss test results, appeals, admissions criteria, and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TK20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; noting concerns, working to align processes across professional certification programs. 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ESAC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continues to receive multiple a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ppeals re: admissions criteria and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PPR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practice attempts.  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Decision re: practice tests: the practice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PPR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is no longer part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EDUC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3003.  Students will focus on passing the core prior to the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4000s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and will complete the practice (and real)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PPR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in the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4000s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Application deadlines in place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admission (see </w:t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this page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for info).</w:t>
      </w:r>
    </w:p>
    <w:p w:rsidR="009C54A9" w:rsidRDefault="00E314D4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Academic Programs Committee--Becky ~ No report</w:t>
      </w:r>
    </w:p>
    <w:p w:rsidR="009C54A9" w:rsidRDefault="00E314D4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Dean’s Report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The state is moving forward in discussions to look at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EdTPA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(to be voted on in April by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SBEC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). </w:t>
      </w:r>
    </w:p>
    <w:p w:rsidR="009C54A9" w:rsidRDefault="00E314D4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Assoc</w:t>
      </w:r>
      <w:r>
        <w:rPr>
          <w:rFonts w:ascii="Calibri" w:eastAsia="Calibri" w:hAnsi="Calibri" w:cs="Calibri"/>
          <w:sz w:val="24"/>
          <w:szCs w:val="24"/>
        </w:rPr>
        <w:t>iate Dean/Certification Officer’s Report</w:t>
      </w:r>
    </w:p>
    <w:p w:rsidR="009C54A9" w:rsidRDefault="00E314D4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edTPA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SBEC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2/22 meeting ~ Still heavily under discussion. </w:t>
      </w:r>
    </w:p>
    <w:p w:rsidR="009C54A9" w:rsidRDefault="00E314D4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Communication </w:t>
      </w:r>
    </w:p>
    <w:p w:rsidR="009C54A9" w:rsidRDefault="00E314D4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Chair/Vice Chair Report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Ludovic Sourdot--need to appoint a replacement. </w:t>
      </w:r>
      <w:r>
        <w:rPr>
          <w:rFonts w:ascii="Times New Roman" w:eastAsia="Times New Roman" w:hAnsi="Times New Roman" w:cs="Times New Roman"/>
          <w:sz w:val="24"/>
          <w:szCs w:val="24"/>
        </w:rPr>
        <w:t>Replacement CEP members should be selected based on recommendatio</w:t>
      </w:r>
      <w:r>
        <w:rPr>
          <w:rFonts w:ascii="Times New Roman" w:eastAsia="Times New Roman" w:hAnsi="Times New Roman" w:cs="Times New Roman"/>
          <w:sz w:val="24"/>
          <w:szCs w:val="24"/>
        </w:rPr>
        <w:t>ns from the faculty in the department with a program to be represented.</w:t>
      </w:r>
    </w:p>
    <w:p w:rsidR="009C54A9" w:rsidRDefault="00E314D4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Business</w:t>
      </w:r>
    </w:p>
    <w:p w:rsidR="009C54A9" w:rsidRDefault="00E314D4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Old Business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Certification Field Curriculum Alignment Matrices Update - Gina (see Associate Dean’s Report above)</w:t>
      </w:r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Results; next steps</w:t>
      </w:r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>Alignment should be listed in syllabi</w:t>
      </w:r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TEKS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should be listed in the syllabi</w:t>
      </w:r>
    </w:p>
    <w:p w:rsidR="009C54A9" w:rsidRDefault="00E314D4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New Business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TWU </w:t>
      </w:r>
      <w:proofErr w:type="spellStart"/>
      <w:r>
        <w:rPr>
          <w:rFonts w:ascii="Calibri" w:eastAsia="Calibri" w:hAnsi="Calibri" w:cs="Calibri"/>
          <w:sz w:val="24"/>
          <w:szCs w:val="24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Pass Rates YTD</w:t>
      </w:r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11" w:anchor="gid=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9/1/18 - 01/02/19</w:t>
        </w:r>
      </w:hyperlink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TEA </w:t>
      </w:r>
      <w:proofErr w:type="spellStart"/>
      <w:r>
        <w:rPr>
          <w:rFonts w:ascii="Calibri" w:eastAsia="Calibri" w:hAnsi="Calibri" w:cs="Calibri"/>
          <w:sz w:val="24"/>
          <w:szCs w:val="24"/>
        </w:rPr>
        <w:t>PPR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Pass Rate</w:t>
      </w:r>
    </w:p>
    <w:p w:rsidR="009C54A9" w:rsidRDefault="00E314D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EC-12 </w:t>
      </w:r>
      <w:proofErr w:type="spellStart"/>
      <w:r>
        <w:rPr>
          <w:rFonts w:ascii="Calibri" w:eastAsia="Calibri" w:hAnsi="Calibri" w:cs="Calibri"/>
          <w:b/>
        </w:rPr>
        <w:t>PPR</w:t>
      </w:r>
      <w:proofErr w:type="spellEnd"/>
      <w:r>
        <w:rPr>
          <w:rFonts w:ascii="Calibri" w:eastAsia="Calibri" w:hAnsi="Calibri" w:cs="Calibri"/>
          <w:b/>
        </w:rPr>
        <w:t xml:space="preserve"> TEA Pass Rate as of 1/18/19</w:t>
      </w:r>
    </w:p>
    <w:tbl>
      <w:tblPr>
        <w:tblStyle w:val="a"/>
        <w:tblW w:w="93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860"/>
      </w:tblGrid>
      <w:tr w:rsidR="009C54A9">
        <w:trPr>
          <w:trHeight w:val="460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 Taken</w:t>
            </w:r>
          </w:p>
        </w:tc>
        <w:tc>
          <w:tcPr>
            <w:tcW w:w="4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</w:t>
            </w:r>
          </w:p>
        </w:tc>
      </w:tr>
      <w:tr w:rsidR="009C54A9">
        <w:trPr>
          <w:trHeight w:val="460"/>
        </w:trPr>
        <w:tc>
          <w:tcPr>
            <w:tcW w:w="4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 Passed (within two attempts)</w:t>
            </w:r>
          </w:p>
        </w:tc>
        <w:tc>
          <w:tcPr>
            <w:tcW w:w="4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</w:t>
            </w:r>
          </w:p>
        </w:tc>
      </w:tr>
      <w:tr w:rsidR="009C54A9">
        <w:trPr>
          <w:trHeight w:val="460"/>
        </w:trPr>
        <w:tc>
          <w:tcPr>
            <w:tcW w:w="4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 Rate</w:t>
            </w:r>
          </w:p>
        </w:tc>
        <w:tc>
          <w:tcPr>
            <w:tcW w:w="4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92.4%</w:t>
            </w:r>
          </w:p>
        </w:tc>
      </w:tr>
      <w:tr w:rsidR="009C54A9">
        <w:trPr>
          <w:trHeight w:val="460"/>
        </w:trPr>
        <w:tc>
          <w:tcPr>
            <w:tcW w:w="4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18-19 TEA min pass rate</w:t>
            </w:r>
          </w:p>
        </w:tc>
        <w:tc>
          <w:tcPr>
            <w:tcW w:w="4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90%</w:t>
            </w:r>
          </w:p>
        </w:tc>
      </w:tr>
    </w:tbl>
    <w:p w:rsidR="009C54A9" w:rsidRDefault="00E314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C54A9" w:rsidRDefault="00E314D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Students who have failed the EC-12 </w:t>
      </w:r>
      <w:proofErr w:type="spellStart"/>
      <w:r>
        <w:rPr>
          <w:rFonts w:ascii="Calibri" w:eastAsia="Calibri" w:hAnsi="Calibri" w:cs="Calibri"/>
          <w:b/>
        </w:rPr>
        <w:t>PPR</w:t>
      </w:r>
      <w:proofErr w:type="spellEnd"/>
      <w:r>
        <w:rPr>
          <w:rFonts w:ascii="Calibri" w:eastAsia="Calibri" w:hAnsi="Calibri" w:cs="Calibri"/>
          <w:b/>
        </w:rPr>
        <w:t xml:space="preserve"> exam one time</w:t>
      </w:r>
    </w:p>
    <w:tbl>
      <w:tblPr>
        <w:tblStyle w:val="a0"/>
        <w:tblW w:w="925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95"/>
        <w:gridCol w:w="1365"/>
        <w:gridCol w:w="1890"/>
        <w:gridCol w:w="1425"/>
        <w:gridCol w:w="1380"/>
      </w:tblGrid>
      <w:tr w:rsidR="009C54A9">
        <w:trPr>
          <w:trHeight w:val="76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Admission Date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Examinee Name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Exam Date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Next Eligible Date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Registered?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App’d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</w:rPr>
              <w:t>attempt</w:t>
            </w:r>
            <w:proofErr w:type="spellEnd"/>
            <w:r>
              <w:rPr>
                <w:rFonts w:ascii="Calibri" w:eastAsia="Calibri" w:hAnsi="Calibri" w:cs="Calibri"/>
                <w:b/>
              </w:rPr>
              <w:t>?</w:t>
            </w:r>
          </w:p>
        </w:tc>
      </w:tr>
      <w:tr w:rsidR="009C54A9">
        <w:trPr>
          <w:trHeight w:val="46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11/7/2017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2018-10-24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12/8/2018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9C54A9">
        <w:trPr>
          <w:trHeight w:val="72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11/16/2017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JC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2018-11-09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12/24/2018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9C54A9">
        <w:trPr>
          <w:trHeight w:val="46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11/18/2017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EP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2018-11-16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12/31/2018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9C54A9">
        <w:trPr>
          <w:trHeight w:val="46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12/8/2017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2018-10-15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11/29/2018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</w:tr>
      <w:tr w:rsidR="009C54A9">
        <w:trPr>
          <w:trHeight w:val="46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5/18/2018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BP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2018-09-25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11/9/2018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</w:tr>
      <w:tr w:rsidR="009C54A9">
        <w:trPr>
          <w:trHeight w:val="46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6/12/2018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2018-09-24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11/8/2018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4A9" w:rsidRDefault="00E314D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</w:tbl>
    <w:p w:rsidR="009C54A9" w:rsidRDefault="00E314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C54A9" w:rsidRDefault="00E314D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 xml:space="preserve">Given no other students take the exams, if KA and BP sit for the </w:t>
      </w:r>
      <w:proofErr w:type="spellStart"/>
      <w:r>
        <w:rPr>
          <w:rFonts w:ascii="Calibri" w:eastAsia="Calibri" w:hAnsi="Calibri" w:cs="Calibri"/>
        </w:rPr>
        <w:t>PPR</w:t>
      </w:r>
      <w:proofErr w:type="spellEnd"/>
      <w:r>
        <w:rPr>
          <w:rFonts w:ascii="Calibri" w:eastAsia="Calibri" w:hAnsi="Calibri" w:cs="Calibri"/>
        </w:rPr>
        <w:t xml:space="preserve"> again and fail, our pass rate would decrease to 90.1%.</w:t>
      </w:r>
    </w:p>
    <w:p w:rsidR="009C54A9" w:rsidRDefault="00E314D4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12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EPP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Awards Ceremony</w:t>
        </w:r>
      </w:hyperlink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April 16, 2019 </w:t>
      </w:r>
      <w:proofErr w:type="spellStart"/>
      <w:r>
        <w:rPr>
          <w:rFonts w:ascii="Calibri" w:eastAsia="Calibri" w:hAnsi="Calibri" w:cs="Calibri"/>
          <w:sz w:val="24"/>
          <w:szCs w:val="24"/>
        </w:rPr>
        <w:t>5:00-6:30pm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TWU Library</w:t>
      </w:r>
    </w:p>
    <w:p w:rsidR="009C54A9" w:rsidRDefault="00E314D4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Degree Plan Changes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Changing BSIS degree plans (sample plans avail</w:t>
      </w:r>
      <w:r>
        <w:rPr>
          <w:rFonts w:ascii="Calibri" w:eastAsia="Calibri" w:hAnsi="Calibri" w:cs="Calibri"/>
          <w:sz w:val="24"/>
          <w:szCs w:val="24"/>
        </w:rPr>
        <w:t xml:space="preserve">able </w:t>
      </w:r>
      <w:hyperlink r:id="rId13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here</w:t>
        </w:r>
      </w:hyperlink>
      <w:r>
        <w:rPr>
          <w:rFonts w:ascii="Calibri" w:eastAsia="Calibri" w:hAnsi="Calibri" w:cs="Calibri"/>
          <w:sz w:val="24"/>
          <w:szCs w:val="24"/>
        </w:rPr>
        <w:t>): all approved at Undergraduate Council on 1/30/19</w:t>
      </w:r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EC-6/4-8 + bilingual: replace LS 3013 with </w:t>
      </w:r>
      <w:proofErr w:type="spellStart"/>
      <w:r>
        <w:rPr>
          <w:rFonts w:ascii="Calibri" w:eastAsia="Calibri" w:hAnsi="Calibri" w:cs="Calibri"/>
          <w:sz w:val="24"/>
          <w:szCs w:val="24"/>
        </w:rPr>
        <w:t>EDBE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4723</w:t>
      </w:r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EC-6 + </w:t>
      </w:r>
      <w:proofErr w:type="spellStart"/>
      <w:r>
        <w:rPr>
          <w:rFonts w:ascii="Calibri" w:eastAsia="Calibri" w:hAnsi="Calibri" w:cs="Calibri"/>
          <w:sz w:val="24"/>
          <w:szCs w:val="24"/>
        </w:rPr>
        <w:t>bilingual:eplace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FS 2513 with S</w:t>
      </w:r>
      <w:r>
        <w:rPr>
          <w:rFonts w:ascii="Calibri" w:eastAsia="Calibri" w:hAnsi="Calibri" w:cs="Calibri"/>
          <w:sz w:val="24"/>
          <w:szCs w:val="24"/>
        </w:rPr>
        <w:t>PAN 2033 (or other advanced SPAN course)</w:t>
      </w:r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4-8 + bilingual: add an “or” statement for </w:t>
      </w:r>
      <w:proofErr w:type="spellStart"/>
      <w:r>
        <w:rPr>
          <w:rFonts w:ascii="Calibri" w:eastAsia="Calibri" w:hAnsi="Calibri" w:cs="Calibri"/>
          <w:sz w:val="24"/>
          <w:szCs w:val="24"/>
        </w:rPr>
        <w:t>CSCI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3002 or advanced SPAN course.</w:t>
      </w:r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</w:t>
      </w:r>
      <w:hyperlink r:id="rId14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all EC-6/4-8 degree plans</w:t>
        </w:r>
      </w:hyperlink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CSCI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3002: replace with Texas history (</w:t>
      </w:r>
      <w:proofErr w:type="spellStart"/>
      <w:r>
        <w:rPr>
          <w:rFonts w:ascii="Calibri" w:eastAsia="Calibri" w:hAnsi="Calibri" w:cs="Calibri"/>
          <w:sz w:val="24"/>
          <w:szCs w:val="24"/>
        </w:rPr>
        <w:t>HIST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2713).</w:t>
      </w:r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all </w:t>
      </w:r>
      <w:proofErr w:type="spellStart"/>
      <w:r>
        <w:rPr>
          <w:rFonts w:ascii="Calibri" w:eastAsia="Calibri" w:hAnsi="Calibri" w:cs="Calibri"/>
          <w:sz w:val="24"/>
          <w:szCs w:val="24"/>
        </w:rPr>
        <w:t>UG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certifications: replacing all student teaching courses with </w:t>
      </w:r>
      <w:proofErr w:type="spellStart"/>
      <w:r>
        <w:rPr>
          <w:rFonts w:ascii="Calibri" w:eastAsia="Calibri" w:hAnsi="Calibri" w:cs="Calibri"/>
          <w:sz w:val="24"/>
          <w:szCs w:val="24"/>
        </w:rPr>
        <w:t>EDUC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4946 (can sub two sections of 4943 if needed, i.e., two different supervisors). Courses already submitted via </w:t>
      </w:r>
      <w:proofErr w:type="spellStart"/>
      <w:r>
        <w:rPr>
          <w:rFonts w:ascii="Calibri" w:eastAsia="Calibri" w:hAnsi="Calibri" w:cs="Calibri"/>
          <w:sz w:val="24"/>
          <w:szCs w:val="24"/>
        </w:rPr>
        <w:t>CIM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system.</w:t>
      </w:r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DHH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 xml:space="preserve">rack in BSIS: 4 COMS courses replacing three </w:t>
      </w:r>
      <w:proofErr w:type="spellStart"/>
      <w:r>
        <w:rPr>
          <w:rFonts w:ascii="Calibri" w:eastAsia="Calibri" w:hAnsi="Calibri" w:cs="Calibri"/>
          <w:sz w:val="24"/>
          <w:szCs w:val="24"/>
        </w:rPr>
        <w:t>EDSP</w:t>
      </w:r>
      <w:proofErr w:type="spellEnd"/>
      <w:r>
        <w:rPr>
          <w:rFonts w:ascii="Calibri" w:eastAsia="Calibri" w:hAnsi="Calibri" w:cs="Calibri"/>
          <w:sz w:val="24"/>
          <w:szCs w:val="24"/>
        </w:rPr>
        <w:t>/1 READ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Updating </w:t>
      </w:r>
      <w:proofErr w:type="spellStart"/>
      <w:r>
        <w:rPr>
          <w:rFonts w:ascii="Calibri" w:eastAsia="Calibri" w:hAnsi="Calibri" w:cs="Calibri"/>
          <w:sz w:val="24"/>
          <w:szCs w:val="24"/>
        </w:rPr>
        <w:t>PBTIC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specializations</w:t>
      </w:r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Adding </w:t>
      </w:r>
      <w:proofErr w:type="spellStart"/>
      <w:r>
        <w:rPr>
          <w:rFonts w:ascii="Calibri" w:eastAsia="Calibri" w:hAnsi="Calibri" w:cs="Calibri"/>
          <w:sz w:val="24"/>
          <w:szCs w:val="24"/>
        </w:rPr>
        <w:t>DHH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a specialization to the </w:t>
      </w:r>
      <w:hyperlink r:id="rId15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PBITC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only plan</w:t>
        </w:r>
      </w:hyperlink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PBITC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plan is now in </w:t>
      </w:r>
      <w:proofErr w:type="spellStart"/>
      <w:r>
        <w:rPr>
          <w:rFonts w:ascii="Calibri" w:eastAsia="Calibri" w:hAnsi="Calibri" w:cs="Calibri"/>
          <w:sz w:val="24"/>
          <w:szCs w:val="24"/>
        </w:rPr>
        <w:t>WebAdvisor</w:t>
      </w:r>
      <w:proofErr w:type="spellEnd"/>
      <w:r>
        <w:rPr>
          <w:rFonts w:ascii="Calibri" w:eastAsia="Calibri" w:hAnsi="Calibri" w:cs="Calibri"/>
          <w:sz w:val="24"/>
          <w:szCs w:val="24"/>
        </w:rPr>
        <w:t>; no paper plans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Changing MAT degree plan</w:t>
      </w:r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Removing </w:t>
      </w:r>
      <w:proofErr w:type="spellStart"/>
      <w:r>
        <w:rPr>
          <w:rFonts w:ascii="Calibri" w:eastAsia="Calibri" w:hAnsi="Calibri" w:cs="Calibri"/>
          <w:sz w:val="24"/>
          <w:szCs w:val="24"/>
        </w:rPr>
        <w:t>EDUC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5131; 30 </w:t>
      </w:r>
      <w:proofErr w:type="spellStart"/>
      <w:r>
        <w:rPr>
          <w:rFonts w:ascii="Calibri" w:eastAsia="Calibri" w:hAnsi="Calibri" w:cs="Calibri"/>
          <w:sz w:val="24"/>
          <w:szCs w:val="24"/>
        </w:rPr>
        <w:t>SCH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degree</w:t>
      </w:r>
    </w:p>
    <w:p w:rsidR="009C54A9" w:rsidRDefault="00E314D4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Information Only</w:t>
      </w:r>
    </w:p>
    <w:p w:rsidR="009C54A9" w:rsidRDefault="00E314D4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UG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Admission Requirements changing 1/1/19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16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New 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UG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Admission Test Requirements</w:t>
        </w:r>
      </w:hyperlink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Removed </w:t>
      </w:r>
      <w:proofErr w:type="spellStart"/>
      <w:r>
        <w:rPr>
          <w:rFonts w:ascii="Calibri" w:eastAsia="Calibri" w:hAnsi="Calibri" w:cs="Calibri"/>
          <w:sz w:val="24"/>
          <w:szCs w:val="24"/>
        </w:rPr>
        <w:t>ACCUPLACER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THEA for PRAXIS Core for Educators</w:t>
      </w:r>
    </w:p>
    <w:p w:rsidR="009C54A9" w:rsidRDefault="00E314D4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Digital Literacy Assessment at admission and completion (Application Update)</w:t>
      </w:r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Admission (Pre-assessment)</w:t>
      </w:r>
    </w:p>
    <w:p w:rsidR="009C54A9" w:rsidRDefault="00E314D4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Results for initial certification go to </w:t>
      </w:r>
      <w:proofErr w:type="spellStart"/>
      <w:r>
        <w:rPr>
          <w:rFonts w:ascii="Calibri" w:eastAsia="Calibri" w:hAnsi="Calibri" w:cs="Calibri"/>
          <w:sz w:val="24"/>
          <w:szCs w:val="24"/>
        </w:rPr>
        <w:t>copea</w:t>
      </w:r>
      <w:r>
        <w:rPr>
          <w:rFonts w:ascii="Calibri" w:eastAsia="Calibri" w:hAnsi="Calibri" w:cs="Calibri"/>
          <w:sz w:val="24"/>
          <w:szCs w:val="24"/>
        </w:rPr>
        <w:t>dvising@twu.edu</w:t>
      </w:r>
      <w:proofErr w:type="spellEnd"/>
    </w:p>
    <w:p w:rsidR="009C54A9" w:rsidRDefault="00E314D4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Results for professional certification go to </w:t>
      </w:r>
      <w:proofErr w:type="spellStart"/>
      <w:r>
        <w:rPr>
          <w:rFonts w:ascii="Calibri" w:eastAsia="Calibri" w:hAnsi="Calibri" w:cs="Calibri"/>
          <w:sz w:val="24"/>
          <w:szCs w:val="24"/>
        </w:rPr>
        <w:t>lkobler@twu.edu</w:t>
      </w:r>
      <w:proofErr w:type="spellEnd"/>
    </w:p>
    <w:p w:rsidR="009C54A9" w:rsidRDefault="00E314D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ST/Practicum (Post-assessment)</w:t>
      </w:r>
    </w:p>
    <w:p w:rsidR="009C54A9" w:rsidRDefault="00E314D4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Results for initial certification go to </w:t>
      </w:r>
      <w:proofErr w:type="spellStart"/>
      <w:r>
        <w:rPr>
          <w:rFonts w:ascii="Calibri" w:eastAsia="Calibri" w:hAnsi="Calibri" w:cs="Calibri"/>
          <w:sz w:val="24"/>
          <w:szCs w:val="24"/>
        </w:rPr>
        <w:t>mwilliamslaing@twu.edu</w:t>
      </w:r>
      <w:proofErr w:type="spellEnd"/>
    </w:p>
    <w:p w:rsidR="009C54A9" w:rsidRDefault="00E314D4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Results for professional certification go to </w:t>
      </w:r>
      <w:hyperlink r:id="rId17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lkobler@twu.edu</w:t>
        </w:r>
        <w:proofErr w:type="spellEnd"/>
      </w:hyperlink>
    </w:p>
    <w:p w:rsidR="009C54A9" w:rsidRDefault="00E314D4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Student Teaching/Intern data provided by Michelle. Michelle will draw up a quick worksheet synthesizing trends and patterns and providing context for the next CEP exec committee from </w:t>
      </w:r>
      <w:proofErr w:type="gramStart"/>
      <w:r>
        <w:rPr>
          <w:rFonts w:ascii="Calibri" w:eastAsia="Calibri" w:hAnsi="Calibri" w:cs="Calibri"/>
          <w:sz w:val="24"/>
          <w:szCs w:val="24"/>
        </w:rPr>
        <w:t>Fall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17- Fall 18.</w:t>
      </w:r>
    </w:p>
    <w:p w:rsidR="009C54A9" w:rsidRDefault="00E314D4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color w:val="212121"/>
          <w:sz w:val="23"/>
          <w:szCs w:val="23"/>
          <w:highlight w:val="white"/>
        </w:rPr>
        <w:t>Update-</w:t>
      </w:r>
      <w:proofErr w:type="spellStart"/>
      <w:r>
        <w:rPr>
          <w:color w:val="212121"/>
          <w:sz w:val="23"/>
          <w:szCs w:val="23"/>
          <w:highlight w:val="white"/>
        </w:rPr>
        <w:t>Tk20</w:t>
      </w:r>
      <w:proofErr w:type="spellEnd"/>
      <w:r>
        <w:rPr>
          <w:color w:val="212121"/>
          <w:sz w:val="23"/>
          <w:szCs w:val="23"/>
          <w:highlight w:val="white"/>
        </w:rPr>
        <w:t xml:space="preserve"> Fa 19 Student Teaching Ap</w:t>
      </w:r>
      <w:r>
        <w:rPr>
          <w:color w:val="212121"/>
          <w:sz w:val="23"/>
          <w:szCs w:val="23"/>
          <w:highlight w:val="white"/>
        </w:rPr>
        <w:t xml:space="preserve">p, will go live on Friday. </w:t>
      </w:r>
    </w:p>
    <w:p w:rsidR="009C54A9" w:rsidRDefault="00E314D4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Adjournment</w:t>
      </w:r>
    </w:p>
    <w:p w:rsidR="009C54A9" w:rsidRDefault="009C54A9">
      <w:pPr>
        <w:rPr>
          <w:rFonts w:ascii="Calibri" w:eastAsia="Calibri" w:hAnsi="Calibri" w:cs="Calibri"/>
        </w:rPr>
      </w:pPr>
    </w:p>
    <w:p w:rsidR="009C54A9" w:rsidRDefault="009C54A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C54A9" w:rsidRDefault="009C54A9">
      <w:pPr>
        <w:rPr>
          <w:rFonts w:ascii="Calibri" w:eastAsia="Calibri" w:hAnsi="Calibri" w:cs="Calibri"/>
        </w:rPr>
      </w:pPr>
    </w:p>
    <w:sectPr w:rsidR="009C54A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86A22"/>
    <w:multiLevelType w:val="multilevel"/>
    <w:tmpl w:val="C8227A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A9"/>
    <w:rsid w:val="009C54A9"/>
    <w:rsid w:val="00E3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532A0-4143-445A-ACA2-66F1B33D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nZMxL9sP9KzywvoyhER87k5LlXEf5uNEHJnrGnPzfnY/edit" TargetMode="External"/><Relationship Id="rId13" Type="http://schemas.openxmlformats.org/officeDocument/2006/relationships/hyperlink" Target="https://drive.google.com/drive/u/0/folders/1G2XzTqb1KVKC_vbs-2N7Ke0G9IyzhCa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M-LJ23bWIgcyYg2-D5sjLvEtrB06xH9W30DUcI-xbgo/edit" TargetMode="External"/><Relationship Id="rId12" Type="http://schemas.openxmlformats.org/officeDocument/2006/relationships/hyperlink" Target="https://docs.google.com/forms/d/e/1FAIpQLSdeW1MNbtR43swDNXFGc8nYLvK04-dsuTsNgryJH2Fh0MZbzg/viewform?usp=sf_link" TargetMode="External"/><Relationship Id="rId17" Type="http://schemas.openxmlformats.org/officeDocument/2006/relationships/hyperlink" Target="mailto:lkobler@twu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AyqigXFQ4pQlG_WPXiMGDd0B0wGGY51wY0_GgFJcZUQ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_qaRUM6hnDlOZgS2tEWO4Fi5Eu-mTGFkpWKiQj9b8WY/edit?usp=sharing" TargetMode="External"/><Relationship Id="rId11" Type="http://schemas.openxmlformats.org/officeDocument/2006/relationships/hyperlink" Target="https://docs.google.com/spreadsheets/d/17ez1oUXjSHGbV13eHdVwcsop35YLjZlrVgVtkL0tahc/edit" TargetMode="External"/><Relationship Id="rId5" Type="http://schemas.openxmlformats.org/officeDocument/2006/relationships/hyperlink" Target="https://drive.google.com/a/twu.edu/file/d/1RtOGsgMGQuy_BAJyPFo2VrUuvZJQ4R4u/view?usp=sharing" TargetMode="External"/><Relationship Id="rId15" Type="http://schemas.openxmlformats.org/officeDocument/2006/relationships/hyperlink" Target="https://drive.google.com/a/twu.edu/file/d/16afD-eQ_kg9-jKsSj07YEdqpzFYKnYG_/view?usp=sharing" TargetMode="External"/><Relationship Id="rId10" Type="http://schemas.openxmlformats.org/officeDocument/2006/relationships/hyperlink" Target="https://twu.edu/teacher-education/undergraduate-program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HkxL3O-kAHjAK6HlXv6qiT8yJ6UgjwHLJ2gAibmUIuc/edit" TargetMode="External"/><Relationship Id="rId14" Type="http://schemas.openxmlformats.org/officeDocument/2006/relationships/hyperlink" Target="http://catalog.twu.edu/undergraduate/professional-education/teacher-edu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Ceballos, Nicole</dc:creator>
  <cp:lastModifiedBy>Ceballos, Nicole</cp:lastModifiedBy>
  <cp:revision>2</cp:revision>
  <dcterms:created xsi:type="dcterms:W3CDTF">2019-02-08T15:20:00Z</dcterms:created>
  <dcterms:modified xsi:type="dcterms:W3CDTF">2019-02-08T15:20:00Z</dcterms:modified>
</cp:coreProperties>
</file>