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3EB" w:rsidRDefault="0021371D">
      <w:pPr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b/>
          <w:sz w:val="24"/>
          <w:szCs w:val="24"/>
        </w:rPr>
        <w:t>Council for Educator Preparation</w:t>
      </w:r>
    </w:p>
    <w:p w:rsidR="003563EB" w:rsidRDefault="003563EB">
      <w:pPr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2" w:name="_is07957xsuz4" w:colFirst="0" w:colLast="0"/>
      <w:bookmarkEnd w:id="2"/>
    </w:p>
    <w:p w:rsidR="003563EB" w:rsidRDefault="0021371D">
      <w:pPr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April 5, 2019</w:t>
      </w:r>
    </w:p>
    <w:p w:rsidR="003563EB" w:rsidRDefault="0021371D">
      <w:pPr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11:30-1:00</w:t>
      </w:r>
    </w:p>
    <w:p w:rsidR="003563EB" w:rsidRDefault="0021371D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Stoddard Hall </w:t>
      </w:r>
      <w:proofErr w:type="spellStart"/>
      <w:r>
        <w:rPr>
          <w:rFonts w:ascii="Calibri" w:eastAsia="Calibri" w:hAnsi="Calibri" w:cs="Calibri"/>
          <w:sz w:val="24"/>
          <w:szCs w:val="24"/>
        </w:rPr>
        <w:t>202A</w:t>
      </w:r>
      <w:proofErr w:type="spellEnd"/>
    </w:p>
    <w:p w:rsidR="003563EB" w:rsidRDefault="003563EB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3563EB" w:rsidRDefault="0021371D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Call to order and attendance: </w:t>
      </w:r>
    </w:p>
    <w:p w:rsidR="003563EB" w:rsidRDefault="0021371D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Approval of Minutes--</w:t>
      </w:r>
      <w:hyperlink r:id="rId5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February 25, 2019 Minutes</w:t>
        </w:r>
      </w:hyperlink>
    </w:p>
    <w:p w:rsidR="003563EB" w:rsidRDefault="0021371D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Approval of Agenda--</w:t>
      </w:r>
    </w:p>
    <w:p w:rsidR="003563EB" w:rsidRDefault="0021371D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Officer Reports</w:t>
      </w:r>
    </w:p>
    <w:p w:rsidR="003563EB" w:rsidRDefault="0021371D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Field Experiences and Clinical Practices Committee--Sarah </w:t>
      </w:r>
    </w:p>
    <w:p w:rsidR="003563EB" w:rsidRDefault="0021371D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hyperlink r:id="rId6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MOU Draft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--MOUs should have a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version with the videos listed and one without the videos listed. </w:t>
      </w:r>
    </w:p>
    <w:p w:rsidR="003563EB" w:rsidRDefault="0021371D">
      <w:pPr>
        <w:numPr>
          <w:ilvl w:val="3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Gina will review.</w:t>
      </w:r>
    </w:p>
    <w:p w:rsidR="003563EB" w:rsidRDefault="0021371D">
      <w:pPr>
        <w:numPr>
          <w:ilvl w:val="3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May have term limits. </w:t>
      </w:r>
    </w:p>
    <w:p w:rsidR="003563EB" w:rsidRDefault="0021371D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Education Student Affairs Committee--Diane (additional info </w:t>
      </w:r>
      <w:hyperlink r:id="rId7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here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>)</w:t>
      </w:r>
    </w:p>
    <w:p w:rsidR="003563EB" w:rsidRDefault="0021371D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12121"/>
          <w:sz w:val="24"/>
          <w:szCs w:val="24"/>
          <w:highlight w:val="white"/>
        </w:rPr>
        <w:t>Updating ACT scores</w:t>
      </w:r>
      <w:r>
        <w:rPr>
          <w:rFonts w:ascii="Calibri" w:eastAsia="Calibri" w:hAnsi="Calibri" w:cs="Calibri"/>
          <w:sz w:val="24"/>
          <w:szCs w:val="24"/>
          <w:highlight w:val="white"/>
        </w:rPr>
        <w:t>--Revisions and updates to the ACT scores and Writing score (5) has been approved</w:t>
      </w:r>
    </w:p>
    <w:p w:rsidR="003563EB" w:rsidRDefault="0021371D">
      <w:pPr>
        <w:numPr>
          <w:ilvl w:val="3"/>
          <w:numId w:val="2"/>
        </w:numPr>
        <w:rPr>
          <w:rFonts w:ascii="Calibri" w:eastAsia="Calibri" w:hAnsi="Calibri" w:cs="Calibri"/>
          <w:color w:val="980000"/>
          <w:sz w:val="24"/>
          <w:szCs w:val="24"/>
          <w:highlight w:val="white"/>
        </w:rPr>
      </w:pP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 xml:space="preserve">Current </w:t>
        </w:r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TSI</w:t>
        </w:r>
        <w:proofErr w:type="spellEnd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 xml:space="preserve"> readiness @ TWU</w:t>
        </w:r>
      </w:hyperlink>
    </w:p>
    <w:p w:rsidR="003563EB" w:rsidRDefault="0021371D">
      <w:pPr>
        <w:numPr>
          <w:ilvl w:val="3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Need to vote on recommendation.</w:t>
      </w:r>
    </w:p>
    <w:p w:rsidR="003563EB" w:rsidRDefault="0021371D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hyperlink r:id="rId9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Revised professional dispositions</w:t>
        </w:r>
      </w:hyperlink>
    </w:p>
    <w:p w:rsidR="003563EB" w:rsidRDefault="0021371D">
      <w:pPr>
        <w:numPr>
          <w:ilvl w:val="3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Need to vote on recommendation. </w:t>
      </w:r>
    </w:p>
    <w:p w:rsidR="003563EB" w:rsidRDefault="0021371D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Academic Programs Committ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ee--Becky </w:t>
      </w:r>
    </w:p>
    <w:p w:rsidR="003563EB" w:rsidRDefault="0021371D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We are still going over matrices and meeting with departments to discuss different thoughts and potential concerns</w:t>
      </w:r>
    </w:p>
    <w:p w:rsidR="003563EB" w:rsidRDefault="0021371D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Dean’s Report</w:t>
      </w:r>
    </w:p>
    <w:p w:rsidR="003563EB" w:rsidRDefault="0021371D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External Stakeholders---Should each program invite persons from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ISDs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?--Lisa will send out a follow-up email to invit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ed stakeholders today. </w:t>
      </w:r>
    </w:p>
    <w:p w:rsidR="003563EB" w:rsidRDefault="0021371D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ELDR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must have an annual PAC meeting and this would be a perfect time to invite them. --Laura will send Lisa names of sups and principals from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ELDR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who are invited. </w:t>
      </w:r>
    </w:p>
    <w:p w:rsidR="003563EB" w:rsidRDefault="0021371D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>Associate Dean/Certification Officer’s Report</w:t>
      </w:r>
    </w:p>
    <w:p w:rsidR="003563EB" w:rsidRDefault="0021371D">
      <w:pPr>
        <w:numPr>
          <w:ilvl w:val="2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Audit Celebration time and date TBD</w:t>
      </w:r>
    </w:p>
    <w:p w:rsidR="003563EB" w:rsidRDefault="0021371D">
      <w:pPr>
        <w:numPr>
          <w:ilvl w:val="2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eDTPA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Update</w:t>
      </w:r>
    </w:p>
    <w:p w:rsidR="003563EB" w:rsidRDefault="0021371D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Chair/Vice Chair Report</w:t>
      </w:r>
    </w:p>
    <w:p w:rsidR="003563EB" w:rsidRDefault="0021371D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Review of emailed vote last week concerning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ESFL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degree plan</w:t>
      </w:r>
    </w:p>
    <w:p w:rsidR="003563EB" w:rsidRDefault="0021371D">
      <w:pPr>
        <w:numPr>
          <w:ilvl w:val="3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lastRenderedPageBreak/>
        <w:t xml:space="preserve">The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ESFL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degree plan still needs to be voted on by Executive CEP and Full CEP. The four points found in the March 26th ema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il must be implemented before it will be approved. </w:t>
      </w:r>
    </w:p>
    <w:p w:rsidR="003563EB" w:rsidRDefault="0021371D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Review of CEP Stakeholders meeting agenda for</w:t>
      </w:r>
      <w:hyperlink r:id="rId10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 xml:space="preserve"> April 30, 2019</w:t>
        </w:r>
      </w:hyperlink>
    </w:p>
    <w:p w:rsidR="003563EB" w:rsidRDefault="0021371D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Business</w:t>
      </w:r>
    </w:p>
    <w:p w:rsidR="003563EB" w:rsidRDefault="0021371D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Old Business</w:t>
      </w:r>
    </w:p>
    <w:p w:rsidR="003563EB" w:rsidRDefault="0021371D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Asses</w:t>
      </w:r>
      <w:r>
        <w:rPr>
          <w:rFonts w:ascii="Calibri" w:eastAsia="Calibri" w:hAnsi="Calibri" w:cs="Calibri"/>
          <w:sz w:val="24"/>
          <w:szCs w:val="24"/>
          <w:highlight w:val="white"/>
        </w:rPr>
        <w:t>sment committee (tabled at last CEP meeting)</w:t>
      </w:r>
    </w:p>
    <w:p w:rsidR="003563EB" w:rsidRDefault="0021371D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New Business</w:t>
      </w:r>
    </w:p>
    <w:p w:rsidR="003563EB" w:rsidRDefault="0021371D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Trends and patterns from </w:t>
      </w:r>
      <w:proofErr w:type="gramStart"/>
      <w:r>
        <w:rPr>
          <w:rFonts w:ascii="Calibri" w:eastAsia="Calibri" w:hAnsi="Calibri" w:cs="Calibri"/>
          <w:sz w:val="24"/>
          <w:szCs w:val="24"/>
        </w:rPr>
        <w:t>Fall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2017-2018 on student teaching/intern data provided by Michelle. </w:t>
      </w:r>
    </w:p>
    <w:p w:rsidR="003563EB" w:rsidRDefault="0021371D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Laura and Michelle are currently working on this data and will have something to present in May through</w:t>
      </w:r>
      <w:r>
        <w:rPr>
          <w:rFonts w:ascii="Calibri" w:eastAsia="Calibri" w:hAnsi="Calibri" w:cs="Calibri"/>
          <w:sz w:val="24"/>
          <w:szCs w:val="24"/>
        </w:rPr>
        <w:t xml:space="preserve"> email. </w:t>
      </w:r>
    </w:p>
    <w:p w:rsidR="003563EB" w:rsidRDefault="0021371D">
      <w:pPr>
        <w:numPr>
          <w:ilvl w:val="3"/>
          <w:numId w:val="1"/>
        </w:numPr>
        <w:rPr>
          <w:rFonts w:ascii="Calibri" w:eastAsia="Calibri" w:hAnsi="Calibri" w:cs="Calibri"/>
          <w:color w:val="98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Laura will talk to Renee Paulson about finding the themes in the data.</w:t>
      </w:r>
      <w:r>
        <w:rPr>
          <w:rFonts w:ascii="Calibri" w:eastAsia="Calibri" w:hAnsi="Calibri" w:cs="Calibri"/>
          <w:color w:val="980000"/>
          <w:sz w:val="24"/>
          <w:szCs w:val="24"/>
        </w:rPr>
        <w:t xml:space="preserve"> </w:t>
      </w:r>
    </w:p>
    <w:p w:rsidR="003563EB" w:rsidRDefault="002137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Information Only</w:t>
      </w:r>
    </w:p>
    <w:p w:rsidR="003563EB" w:rsidRDefault="0021371D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b/>
        </w:rPr>
        <w:t xml:space="preserve">Update on </w:t>
      </w:r>
      <w:proofErr w:type="spellStart"/>
      <w:r>
        <w:rPr>
          <w:b/>
        </w:rPr>
        <w:t>EPP</w:t>
      </w:r>
      <w:proofErr w:type="spellEnd"/>
      <w:r>
        <w:rPr>
          <w:b/>
        </w:rPr>
        <w:t xml:space="preserve"> Applications (effective 5/1/19)</w:t>
      </w:r>
    </w:p>
    <w:p w:rsidR="003563EB" w:rsidRDefault="0021371D">
      <w:pPr>
        <w:numPr>
          <w:ilvl w:val="2"/>
          <w:numId w:val="2"/>
        </w:numPr>
        <w:rPr>
          <w:b/>
        </w:rPr>
      </w:pPr>
      <w:proofErr w:type="spellStart"/>
      <w:r>
        <w:rPr>
          <w:b/>
        </w:rPr>
        <w:t>EPP</w:t>
      </w:r>
      <w:proofErr w:type="spellEnd"/>
      <w:r>
        <w:rPr>
          <w:b/>
        </w:rPr>
        <w:t xml:space="preserve"> Award Ceremony </w:t>
      </w:r>
    </w:p>
    <w:p w:rsidR="003563EB" w:rsidRDefault="0021371D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Adjournment</w:t>
      </w:r>
    </w:p>
    <w:p w:rsidR="003563EB" w:rsidRDefault="003563EB">
      <w:pPr>
        <w:rPr>
          <w:rFonts w:ascii="Calibri" w:eastAsia="Calibri" w:hAnsi="Calibri" w:cs="Calibri"/>
        </w:rPr>
      </w:pPr>
    </w:p>
    <w:p w:rsidR="003563EB" w:rsidRDefault="003563E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3563EB" w:rsidRDefault="0021371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en-US"/>
        </w:rPr>
        <w:drawing>
          <wp:inline distT="114300" distB="114300" distL="114300" distR="114300">
            <wp:extent cx="3357563" cy="239569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7563" cy="23956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563E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919E0"/>
    <w:multiLevelType w:val="multilevel"/>
    <w:tmpl w:val="C0A02A1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5145E2F"/>
    <w:multiLevelType w:val="multilevel"/>
    <w:tmpl w:val="1230073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EB"/>
    <w:rsid w:val="0021371D"/>
    <w:rsid w:val="0035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4F2AE1-0538-4217-8CC6-F005AF0A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u.edu/testing/texas-success-initiative-assessment-tsia/tsi-exemptions--college-ready-scor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pf1osDgzRq9ugnd9gpHQJEy1U85UXhdkrmuw3o2bauM/ed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e8SL2EQ_3zqyRF6vgknLQtV54S0Vbl-N-eAW4UGkYTU/edit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docs.google.com/document/d/1BqwdSft1muxYTkQfYGuHgpJEj8pwrJTS6ThCh9fyu2w/edit?usp=sharing" TargetMode="External"/><Relationship Id="rId10" Type="http://schemas.openxmlformats.org/officeDocument/2006/relationships/hyperlink" Target="https://docs.google.com/document/d/1h_F0D1JScbUcCqkQ21miAMmx4XY5tepjWTlvMWlSCz0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FO5Kk4xMPO9oBU5UQjSCJ7d3UdUwb2TYpf859xmJeVI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Ceballos, Nicole</dc:creator>
  <cp:lastModifiedBy>Ceballos, Nicole</cp:lastModifiedBy>
  <cp:revision>2</cp:revision>
  <dcterms:created xsi:type="dcterms:W3CDTF">2019-04-22T16:14:00Z</dcterms:created>
  <dcterms:modified xsi:type="dcterms:W3CDTF">2019-04-22T16:14:00Z</dcterms:modified>
</cp:coreProperties>
</file>